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3C7" w:rsidRPr="00A05ED2" w:rsidRDefault="001C43C7" w:rsidP="001C43C7">
      <w:pPr>
        <w:ind w:left="1531"/>
        <w:rPr>
          <w:b/>
          <w:bCs/>
          <w:sz w:val="32"/>
          <w:szCs w:val="32"/>
        </w:rPr>
      </w:pPr>
      <w:r w:rsidRPr="00A05ED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53340</wp:posOffset>
            </wp:positionV>
            <wp:extent cx="390525" cy="504825"/>
            <wp:effectExtent l="0" t="0" r="9525" b="9525"/>
            <wp:wrapNone/>
            <wp:docPr id="2" name="Obrázek 2" descr="znak9_ba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9_bar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5ED2">
        <w:rPr>
          <w:b/>
          <w:bCs/>
          <w:sz w:val="32"/>
          <w:szCs w:val="32"/>
        </w:rPr>
        <w:t>ÚŘAD MĚSTSKÉ ČÁSTI PRAHA 9</w:t>
      </w:r>
    </w:p>
    <w:p w:rsidR="001C43C7" w:rsidRPr="00A05ED2" w:rsidRDefault="001C43C7" w:rsidP="001C43C7">
      <w:pPr>
        <w:ind w:left="1531"/>
        <w:rPr>
          <w:b/>
          <w:bCs/>
          <w:sz w:val="24"/>
          <w:szCs w:val="24"/>
        </w:rPr>
      </w:pPr>
      <w:r w:rsidRPr="00A05ED2">
        <w:rPr>
          <w:b/>
          <w:bCs/>
          <w:sz w:val="24"/>
          <w:szCs w:val="24"/>
        </w:rPr>
        <w:t>odbor výstavby a územního rozvoje</w:t>
      </w:r>
    </w:p>
    <w:p w:rsidR="001C43C7" w:rsidRPr="00A05ED2" w:rsidRDefault="001C43C7" w:rsidP="001C43C7">
      <w:pPr>
        <w:ind w:left="1531"/>
        <w:rPr>
          <w:sz w:val="20"/>
          <w:szCs w:val="20"/>
        </w:rPr>
      </w:pPr>
      <w:r w:rsidRPr="00A05ED2">
        <w:rPr>
          <w:sz w:val="20"/>
          <w:szCs w:val="20"/>
        </w:rPr>
        <w:t>Sokolovská 14/324, 180 49 Praha 9 - Vysočany</w:t>
      </w:r>
    </w:p>
    <w:tbl>
      <w:tblPr>
        <w:tblW w:w="95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755"/>
        <w:gridCol w:w="257"/>
        <w:gridCol w:w="4008"/>
        <w:gridCol w:w="256"/>
        <w:gridCol w:w="169"/>
      </w:tblGrid>
      <w:tr w:rsidR="001C43C7" w:rsidRPr="00A05ED2" w:rsidTr="0068711F">
        <w:trPr>
          <w:trHeight w:val="184"/>
        </w:trPr>
        <w:tc>
          <w:tcPr>
            <w:tcW w:w="9508" w:type="dxa"/>
            <w:gridSpan w:val="6"/>
            <w:tcBorders>
              <w:top w:val="single" w:sz="4" w:space="0" w:color="000000"/>
            </w:tcBorders>
          </w:tcPr>
          <w:p w:rsidR="001C43C7" w:rsidRPr="00A05ED2" w:rsidRDefault="001C43C7" w:rsidP="0068711F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1C43C7" w:rsidRPr="00A05ED2" w:rsidTr="0068711F">
        <w:tblPrEx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1063" w:type="dxa"/>
          </w:tcPr>
          <w:p w:rsidR="001C43C7" w:rsidRPr="00A05ED2" w:rsidRDefault="001C43C7" w:rsidP="0068711F">
            <w:pPr>
              <w:snapToGrid w:val="0"/>
              <w:rPr>
                <w:sz w:val="18"/>
                <w:szCs w:val="18"/>
              </w:rPr>
            </w:pPr>
            <w:r w:rsidRPr="00A05ED2">
              <w:rPr>
                <w:sz w:val="18"/>
                <w:szCs w:val="18"/>
              </w:rPr>
              <w:t>SPIS. ZN.:</w:t>
            </w:r>
          </w:p>
        </w:tc>
        <w:tc>
          <w:tcPr>
            <w:tcW w:w="3755" w:type="dxa"/>
          </w:tcPr>
          <w:p w:rsidR="001C43C7" w:rsidRPr="00A05ED2" w:rsidRDefault="001C43C7" w:rsidP="0068711F">
            <w:pPr>
              <w:snapToGrid w:val="0"/>
              <w:ind w:left="68"/>
            </w:pPr>
            <w:r w:rsidRPr="00A05ED2">
              <w:t>S MCP09/008636/2019/OVÚR/</w:t>
            </w:r>
            <w:proofErr w:type="spellStart"/>
            <w:r w:rsidRPr="00A05ED2">
              <w:t>Tům</w:t>
            </w:r>
            <w:proofErr w:type="spellEnd"/>
          </w:p>
        </w:tc>
        <w:tc>
          <w:tcPr>
            <w:tcW w:w="257" w:type="dxa"/>
          </w:tcPr>
          <w:p w:rsidR="001C43C7" w:rsidRPr="00A05ED2" w:rsidRDefault="001C43C7" w:rsidP="0068711F">
            <w:pPr>
              <w:snapToGrid w:val="0"/>
            </w:pPr>
          </w:p>
        </w:tc>
        <w:tc>
          <w:tcPr>
            <w:tcW w:w="4008" w:type="dxa"/>
          </w:tcPr>
          <w:p w:rsidR="001C43C7" w:rsidRPr="00A05ED2" w:rsidRDefault="001C43C7" w:rsidP="0068711F">
            <w:pPr>
              <w:snapToGrid w:val="0"/>
            </w:pPr>
          </w:p>
        </w:tc>
        <w:tc>
          <w:tcPr>
            <w:tcW w:w="256" w:type="dxa"/>
          </w:tcPr>
          <w:p w:rsidR="001C43C7" w:rsidRPr="00A05ED2" w:rsidRDefault="001C43C7" w:rsidP="0068711F">
            <w:pPr>
              <w:snapToGrid w:val="0"/>
            </w:pPr>
          </w:p>
        </w:tc>
        <w:tc>
          <w:tcPr>
            <w:tcW w:w="169" w:type="dxa"/>
          </w:tcPr>
          <w:p w:rsidR="001C43C7" w:rsidRPr="00A05ED2" w:rsidRDefault="001C43C7" w:rsidP="0068711F">
            <w:pPr>
              <w:snapToGrid w:val="0"/>
            </w:pPr>
          </w:p>
        </w:tc>
      </w:tr>
      <w:tr w:rsidR="001C43C7" w:rsidRPr="00A05ED2" w:rsidTr="0068711F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1063" w:type="dxa"/>
          </w:tcPr>
          <w:p w:rsidR="001C43C7" w:rsidRPr="00A05ED2" w:rsidRDefault="001C43C7" w:rsidP="0068711F">
            <w:pPr>
              <w:snapToGrid w:val="0"/>
              <w:rPr>
                <w:sz w:val="18"/>
                <w:szCs w:val="18"/>
              </w:rPr>
            </w:pPr>
            <w:proofErr w:type="gramStart"/>
            <w:r w:rsidRPr="00A05ED2">
              <w:rPr>
                <w:sz w:val="18"/>
                <w:szCs w:val="18"/>
              </w:rPr>
              <w:t>Č.J.</w:t>
            </w:r>
            <w:proofErr w:type="gramEnd"/>
            <w:r w:rsidRPr="00A05ED2">
              <w:rPr>
                <w:sz w:val="18"/>
                <w:szCs w:val="18"/>
              </w:rPr>
              <w:t>:</w:t>
            </w:r>
          </w:p>
        </w:tc>
        <w:tc>
          <w:tcPr>
            <w:tcW w:w="3755" w:type="dxa"/>
          </w:tcPr>
          <w:p w:rsidR="001C43C7" w:rsidRPr="00A05ED2" w:rsidRDefault="001C43C7" w:rsidP="0068711F">
            <w:pPr>
              <w:snapToGrid w:val="0"/>
              <w:ind w:left="68"/>
              <w:rPr>
                <w:b/>
              </w:rPr>
            </w:pPr>
            <w:r w:rsidRPr="00A05ED2">
              <w:rPr>
                <w:b/>
              </w:rPr>
              <w:t>MCP09/008637/2019/OVÚR/</w:t>
            </w:r>
            <w:proofErr w:type="spellStart"/>
            <w:r w:rsidRPr="00A05ED2">
              <w:rPr>
                <w:b/>
              </w:rPr>
              <w:t>Tům</w:t>
            </w:r>
            <w:proofErr w:type="spellEnd"/>
          </w:p>
        </w:tc>
        <w:tc>
          <w:tcPr>
            <w:tcW w:w="257" w:type="dxa"/>
            <w:vMerge w:val="restart"/>
          </w:tcPr>
          <w:p w:rsidR="001C43C7" w:rsidRPr="00A05ED2" w:rsidRDefault="001C43C7" w:rsidP="0068711F">
            <w:pPr>
              <w:snapToGrid w:val="0"/>
            </w:pPr>
          </w:p>
        </w:tc>
        <w:tc>
          <w:tcPr>
            <w:tcW w:w="4008" w:type="dxa"/>
            <w:vMerge w:val="restart"/>
          </w:tcPr>
          <w:p w:rsidR="001C43C7" w:rsidRPr="00A05ED2" w:rsidRDefault="001C43C7" w:rsidP="0068711F">
            <w:pPr>
              <w:snapToGrid w:val="0"/>
              <w:jc w:val="center"/>
            </w:pPr>
          </w:p>
          <w:p w:rsidR="001C43C7" w:rsidRPr="00A05ED2" w:rsidRDefault="001C43C7" w:rsidP="0068711F">
            <w:pPr>
              <w:jc w:val="center"/>
            </w:pPr>
          </w:p>
          <w:p w:rsidR="001C43C7" w:rsidRPr="00A05ED2" w:rsidRDefault="001C43C7" w:rsidP="0068711F">
            <w:pPr>
              <w:jc w:val="center"/>
            </w:pPr>
          </w:p>
        </w:tc>
        <w:tc>
          <w:tcPr>
            <w:tcW w:w="256" w:type="dxa"/>
            <w:vMerge w:val="restart"/>
          </w:tcPr>
          <w:p w:rsidR="001C43C7" w:rsidRPr="00A05ED2" w:rsidRDefault="001C43C7" w:rsidP="0068711F">
            <w:pPr>
              <w:snapToGrid w:val="0"/>
            </w:pPr>
          </w:p>
        </w:tc>
        <w:tc>
          <w:tcPr>
            <w:tcW w:w="169" w:type="dxa"/>
          </w:tcPr>
          <w:p w:rsidR="001C43C7" w:rsidRPr="00A05ED2" w:rsidRDefault="001C43C7" w:rsidP="0068711F">
            <w:pPr>
              <w:snapToGrid w:val="0"/>
            </w:pPr>
          </w:p>
        </w:tc>
      </w:tr>
      <w:tr w:rsidR="001C43C7" w:rsidRPr="00A05ED2" w:rsidTr="0068711F">
        <w:tblPrEx>
          <w:tblCellMar>
            <w:left w:w="0" w:type="dxa"/>
            <w:right w:w="0" w:type="dxa"/>
          </w:tblCellMar>
        </w:tblPrEx>
        <w:trPr>
          <w:cantSplit/>
          <w:trHeight w:val="945"/>
        </w:trPr>
        <w:tc>
          <w:tcPr>
            <w:tcW w:w="1063" w:type="dxa"/>
          </w:tcPr>
          <w:p w:rsidR="001C43C7" w:rsidRPr="00A05ED2" w:rsidRDefault="001C43C7" w:rsidP="0068711F">
            <w:pPr>
              <w:snapToGrid w:val="0"/>
              <w:rPr>
                <w:sz w:val="18"/>
                <w:szCs w:val="18"/>
              </w:rPr>
            </w:pPr>
            <w:r w:rsidRPr="00A05ED2">
              <w:rPr>
                <w:sz w:val="18"/>
                <w:szCs w:val="18"/>
              </w:rPr>
              <w:t>DATUM:</w:t>
            </w:r>
          </w:p>
        </w:tc>
        <w:tc>
          <w:tcPr>
            <w:tcW w:w="3755" w:type="dxa"/>
          </w:tcPr>
          <w:p w:rsidR="001C43C7" w:rsidRPr="00A05ED2" w:rsidRDefault="001C43C7" w:rsidP="0068711F">
            <w:pPr>
              <w:snapToGrid w:val="0"/>
              <w:ind w:left="68"/>
            </w:pPr>
            <w:proofErr w:type="gramStart"/>
            <w:r w:rsidRPr="00A05ED2">
              <w:t>20.02.2019</w:t>
            </w:r>
            <w:proofErr w:type="gramEnd"/>
          </w:p>
        </w:tc>
        <w:tc>
          <w:tcPr>
            <w:tcW w:w="257" w:type="dxa"/>
            <w:vMerge/>
          </w:tcPr>
          <w:p w:rsidR="001C43C7" w:rsidRPr="00A05ED2" w:rsidRDefault="001C43C7" w:rsidP="0068711F">
            <w:pPr>
              <w:snapToGrid w:val="0"/>
            </w:pPr>
          </w:p>
        </w:tc>
        <w:tc>
          <w:tcPr>
            <w:tcW w:w="4008" w:type="dxa"/>
            <w:vMerge/>
          </w:tcPr>
          <w:p w:rsidR="001C43C7" w:rsidRPr="00A05ED2" w:rsidRDefault="001C43C7" w:rsidP="0068711F">
            <w:pPr>
              <w:snapToGrid w:val="0"/>
              <w:jc w:val="center"/>
            </w:pPr>
          </w:p>
        </w:tc>
        <w:tc>
          <w:tcPr>
            <w:tcW w:w="256" w:type="dxa"/>
            <w:vMerge/>
          </w:tcPr>
          <w:p w:rsidR="001C43C7" w:rsidRPr="00A05ED2" w:rsidRDefault="001C43C7" w:rsidP="0068711F">
            <w:pPr>
              <w:snapToGrid w:val="0"/>
            </w:pPr>
          </w:p>
        </w:tc>
        <w:tc>
          <w:tcPr>
            <w:tcW w:w="169" w:type="dxa"/>
          </w:tcPr>
          <w:p w:rsidR="001C43C7" w:rsidRPr="00A05ED2" w:rsidRDefault="001C43C7" w:rsidP="0068711F">
            <w:pPr>
              <w:snapToGrid w:val="0"/>
            </w:pPr>
          </w:p>
        </w:tc>
      </w:tr>
    </w:tbl>
    <w:p w:rsidR="001C43C7" w:rsidRPr="00A05ED2" w:rsidRDefault="001C43C7" w:rsidP="001C43C7">
      <w:pPr>
        <w:autoSpaceDE/>
        <w:autoSpaceDN/>
        <w:jc w:val="both"/>
        <w:rPr>
          <w:b/>
          <w:sz w:val="24"/>
          <w:szCs w:val="24"/>
        </w:rPr>
      </w:pPr>
      <w:r w:rsidRPr="00A05ED2">
        <w:rPr>
          <w:b/>
          <w:sz w:val="24"/>
          <w:szCs w:val="24"/>
        </w:rPr>
        <w:t xml:space="preserve">Poskytnutí informace podle zákona č. 106/1999 Sb., o svobodném přístupu k informacím, ve znění pozdějších předpisů   </w:t>
      </w:r>
    </w:p>
    <w:p w:rsidR="001C43C7" w:rsidRPr="00A05ED2" w:rsidRDefault="001C43C7" w:rsidP="001C43C7"/>
    <w:p w:rsidR="001C43C7" w:rsidRPr="00A05ED2" w:rsidRDefault="001C43C7" w:rsidP="001C43C7">
      <w:pPr>
        <w:autoSpaceDE/>
        <w:autoSpaceDN/>
        <w:jc w:val="both"/>
        <w:rPr>
          <w:rFonts w:eastAsia="Cambria"/>
          <w:color w:val="000000"/>
          <w:szCs w:val="24"/>
        </w:rPr>
      </w:pPr>
      <w:r w:rsidRPr="00A05ED2">
        <w:t xml:space="preserve">Úřad městské části Praha 9 obdržel dne </w:t>
      </w:r>
      <w:proofErr w:type="gramStart"/>
      <w:r w:rsidRPr="00A05ED2">
        <w:t>11.02.2019</w:t>
      </w:r>
      <w:proofErr w:type="gramEnd"/>
      <w:r w:rsidRPr="00A05ED2">
        <w:t xml:space="preserve"> žádost o poskytnutí informace, dle zákona </w:t>
      </w:r>
      <w:r w:rsidRPr="00A05ED2">
        <w:br/>
        <w:t xml:space="preserve">č. 106/1999 Sb., o svobodném přístupu k informacím, ve znění pozdějších předpisů, </w:t>
      </w:r>
      <w:r>
        <w:t xml:space="preserve">kterou podala společnost </w:t>
      </w:r>
      <w:r w:rsidRPr="00DF5791">
        <w:t xml:space="preserve">Otevřená společnost, o.p.s., </w:t>
      </w:r>
      <w:r>
        <w:t xml:space="preserve">IČ 25737431, se sídlem </w:t>
      </w:r>
      <w:r w:rsidRPr="00DF5791">
        <w:t>Prokopova 9, 130 00 Praha 3</w:t>
      </w:r>
      <w:r>
        <w:t xml:space="preserve"> (dále jen „žadatel“), </w:t>
      </w:r>
      <w:r w:rsidRPr="00A05ED2">
        <w:t>v</w:t>
      </w:r>
      <w:r>
        <w:t>e</w:t>
      </w:r>
      <w:r w:rsidRPr="00A05ED2">
        <w:t> </w:t>
      </w:r>
      <w:r>
        <w:t>které požaduje</w:t>
      </w:r>
      <w:r w:rsidRPr="00A05ED2">
        <w:t xml:space="preserve"> informace týkající se přehledu údajů o počtech a délkách územních, stavebních, kolaudačních a společných řízeních, vedených stavebním úřadem, a to vyplněním údajů do přiložené tabulky za </w:t>
      </w:r>
      <w:r w:rsidRPr="00A05ED2">
        <w:rPr>
          <w:rFonts w:eastAsia="Cambria"/>
          <w:color w:val="000000"/>
          <w:szCs w:val="24"/>
        </w:rPr>
        <w:t xml:space="preserve">zvolené typické časové období. </w:t>
      </w:r>
    </w:p>
    <w:p w:rsidR="001C43C7" w:rsidRPr="00A05ED2" w:rsidRDefault="001C43C7" w:rsidP="001C43C7">
      <w:pPr>
        <w:autoSpaceDE/>
        <w:autoSpaceDN/>
        <w:jc w:val="both"/>
        <w:rPr>
          <w:rFonts w:eastAsia="Cambria"/>
          <w:color w:val="000000"/>
          <w:szCs w:val="24"/>
        </w:rPr>
      </w:pPr>
    </w:p>
    <w:p w:rsidR="001C43C7" w:rsidRDefault="001C43C7" w:rsidP="001C43C7">
      <w:pPr>
        <w:autoSpaceDE/>
        <w:autoSpaceDN/>
        <w:jc w:val="both"/>
      </w:pPr>
      <w:r w:rsidRPr="00A05ED2">
        <w:rPr>
          <w:color w:val="000000"/>
        </w:rPr>
        <w:t xml:space="preserve">Úřad městské části Praha 9, odbor výstavby a územního rozvoje zvolil </w:t>
      </w:r>
      <w:r w:rsidRPr="00A05ED2">
        <w:rPr>
          <w:rFonts w:eastAsia="Cambria"/>
          <w:color w:val="000000"/>
          <w:szCs w:val="24"/>
        </w:rPr>
        <w:t>za typické období 3 měsíce (říjen, listopad a prosinec 2018)</w:t>
      </w:r>
      <w:r w:rsidRPr="00A05ED2">
        <w:t xml:space="preserve">, s </w:t>
      </w:r>
      <w:r w:rsidRPr="00A05ED2">
        <w:rPr>
          <w:rFonts w:eastAsia="Cambria"/>
          <w:color w:val="000000"/>
          <w:szCs w:val="24"/>
        </w:rPr>
        <w:t xml:space="preserve">ohledem na značné množství podaných žádostí, celkem 334 záznamů za uvedené období a dále </w:t>
      </w:r>
      <w:r w:rsidRPr="00A05ED2">
        <w:t>poskytuje požadované informace ve vyplněné tabulce.</w:t>
      </w:r>
      <w:r>
        <w:t xml:space="preserve"> Uvedených 334 záznamů se týká ostatních opatření a rozhodnutí vydaných dle </w:t>
      </w:r>
      <w:r w:rsidRPr="00D33617">
        <w:t>zákona č. 183/2006 Sb., o územním plánování a stavebním řádu (stavební zákon), ve znění pozdějších předpisů</w:t>
      </w:r>
      <w:r>
        <w:t xml:space="preserve">, jejichž počet žadatel nepožaduje, tj. například řízení o odstranění stavby dle § 129 odst. 1 stavebního zákona, řízení o dodatečném povolení stavby dle § 129 odst. 2 stavebního zákona, kontrolní prohlídky dle § 133 stavebního zákona, kolaudační souhlasy dle § 122 stavebního zákona, územní souhlasy dle § 96 stavebního zákona, souhlasy s ohlášeným stavebním záměrem dle § 105 stavebního zákona, společné souhlasy dle § 96a stavebního zákona, rozhodnutí dle § 118 stavebního zákona o změně stavby před jejím dokončením, zkušební provoz dle § 124 stavebního zákona, ověření dokumentace dle § 125 stavebního zákona, změny v užívání dle § 126 stavebního zákona, povolení odstranění stavby dle § 128 stavebního zákona, neodkladné odstranění stavby dle § 135 stavebního zákona, povolení výjimky dle § 169 stavebního zákona, ale rovněž obecná sdělení a stížnosti dle § 154 a 175 </w:t>
      </w:r>
      <w:r>
        <w:rPr>
          <w:color w:val="000000"/>
        </w:rPr>
        <w:t xml:space="preserve">zákona č. 500/2004 Sb., správní řád, ve znění pozdějších předpisů, jakož i jakož i postoupení pro nepříslušnost dle § 12 citovaného zákona.  </w:t>
      </w:r>
    </w:p>
    <w:p w:rsidR="001C43C7" w:rsidRPr="00A05ED2" w:rsidRDefault="001C43C7" w:rsidP="001C43C7">
      <w:pPr>
        <w:autoSpaceDE/>
        <w:autoSpaceDN/>
        <w:jc w:val="both"/>
      </w:pPr>
      <w:r>
        <w:t xml:space="preserve"> </w:t>
      </w:r>
    </w:p>
    <w:p w:rsidR="001C43C7" w:rsidRPr="00A05ED2" w:rsidRDefault="001C43C7" w:rsidP="001C43C7">
      <w:pPr>
        <w:pStyle w:val="Zkladntext"/>
        <w:spacing w:before="0"/>
      </w:pPr>
    </w:p>
    <w:p w:rsidR="001C43C7" w:rsidRPr="00A05ED2" w:rsidRDefault="001C43C7" w:rsidP="001C43C7">
      <w:pPr>
        <w:pStyle w:val="Zkladntext"/>
        <w:spacing w:before="0"/>
        <w:rPr>
          <w:noProof/>
        </w:rPr>
      </w:pPr>
      <w:r w:rsidRPr="00A05ED2">
        <w:rPr>
          <w:noProof/>
        </w:rPr>
        <w:drawing>
          <wp:inline distT="0" distB="0" distL="0" distR="0">
            <wp:extent cx="5939790" cy="335534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5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3C7" w:rsidRPr="00A05ED2" w:rsidRDefault="001C43C7" w:rsidP="001C43C7">
      <w:pPr>
        <w:rPr>
          <w:sz w:val="20"/>
          <w:szCs w:val="20"/>
        </w:rPr>
      </w:pPr>
      <w:r w:rsidRPr="00A05ED2">
        <w:rPr>
          <w:sz w:val="20"/>
          <w:szCs w:val="20"/>
        </w:rPr>
        <w:t>* Řízení bylo zastaveno z důvodu nedoplnění (po přerušení)</w:t>
      </w:r>
    </w:p>
    <w:p w:rsidR="001C43C7" w:rsidRPr="00A05ED2" w:rsidRDefault="001C43C7" w:rsidP="001C43C7">
      <w:pPr>
        <w:rPr>
          <w:sz w:val="20"/>
          <w:szCs w:val="20"/>
        </w:rPr>
      </w:pPr>
    </w:p>
    <w:p w:rsidR="001C43C7" w:rsidRPr="00A05ED2" w:rsidRDefault="001C43C7" w:rsidP="001C43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color w:val="000000"/>
        </w:rPr>
      </w:pPr>
      <w:r w:rsidRPr="00A05ED2">
        <w:rPr>
          <w:color w:val="000000"/>
        </w:rPr>
        <w:t xml:space="preserve">Uveďte prosím, </w:t>
      </w:r>
      <w:r w:rsidRPr="00A05ED2">
        <w:rPr>
          <w:b/>
          <w:color w:val="000000"/>
        </w:rPr>
        <w:t xml:space="preserve">v jakém elektronickém software data evidujete </w:t>
      </w:r>
      <w:r w:rsidRPr="00A05ED2">
        <w:rPr>
          <w:color w:val="000000"/>
        </w:rPr>
        <w:t xml:space="preserve">(např. VITA, vlastní Excel…): </w:t>
      </w:r>
    </w:p>
    <w:p w:rsidR="001C43C7" w:rsidRPr="00A05ED2" w:rsidRDefault="001C43C7" w:rsidP="001C43C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 w:rsidRPr="00A05ED2">
        <w:rPr>
          <w:color w:val="000000"/>
        </w:rPr>
        <w:t xml:space="preserve">… </w:t>
      </w:r>
      <w:r w:rsidRPr="00A05ED2">
        <w:rPr>
          <w:b/>
          <w:color w:val="000000"/>
        </w:rPr>
        <w:t>VITA</w:t>
      </w:r>
      <w:r w:rsidRPr="00A05ED2">
        <w:rPr>
          <w:color w:val="000000"/>
        </w:rPr>
        <w:t xml:space="preserve"> … (případně vepište přímo u jednotlivých typů dat v tabulce)</w:t>
      </w:r>
      <w:r>
        <w:rPr>
          <w:color w:val="000000"/>
        </w:rPr>
        <w:t>.</w:t>
      </w:r>
    </w:p>
    <w:p w:rsidR="001C43C7" w:rsidRPr="00DF5791" w:rsidRDefault="001C43C7" w:rsidP="001C43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</w:rPr>
      </w:pPr>
      <w:r w:rsidRPr="00A05ED2">
        <w:rPr>
          <w:color w:val="000000"/>
        </w:rPr>
        <w:t xml:space="preserve">K jakému </w:t>
      </w:r>
      <w:r w:rsidRPr="00A05ED2">
        <w:rPr>
          <w:b/>
          <w:color w:val="000000"/>
        </w:rPr>
        <w:t>typickému časovému období</w:t>
      </w:r>
      <w:r w:rsidRPr="00A05ED2">
        <w:rPr>
          <w:color w:val="000000"/>
        </w:rPr>
        <w:t xml:space="preserve"> jsou vztaženy údaje, poskytované doplněním do Tabulky požadovaných údajů?  Vyberete z následujících možností tu převažující:           </w:t>
      </w:r>
      <w:r w:rsidRPr="00DF5791">
        <w:rPr>
          <w:i/>
          <w:color w:val="000000"/>
        </w:rPr>
        <w:t>Roční/pololetní/kvartální/jiné (uveďte jaké)</w:t>
      </w:r>
      <w:r w:rsidRPr="00DF5791">
        <w:rPr>
          <w:b/>
          <w:color w:val="000000"/>
        </w:rPr>
        <w:t xml:space="preserve"> </w:t>
      </w:r>
      <w:r w:rsidRPr="00DF5791">
        <w:rPr>
          <w:color w:val="000000"/>
        </w:rPr>
        <w:t>…</w:t>
      </w:r>
      <w:r w:rsidRPr="00DF5791">
        <w:rPr>
          <w:i/>
          <w:color w:val="000000"/>
        </w:rPr>
        <w:t xml:space="preserve"> kvartální</w:t>
      </w:r>
      <w:r w:rsidRPr="00DF5791">
        <w:rPr>
          <w:color w:val="000000"/>
        </w:rPr>
        <w:t xml:space="preserve">  </w:t>
      </w:r>
      <w:r w:rsidRPr="00DF5791">
        <w:rPr>
          <w:b/>
          <w:color w:val="000000"/>
        </w:rPr>
        <w:t xml:space="preserve">1.10.2018 – </w:t>
      </w:r>
      <w:proofErr w:type="gramStart"/>
      <w:r w:rsidRPr="00DF5791">
        <w:rPr>
          <w:b/>
          <w:color w:val="000000"/>
        </w:rPr>
        <w:t>31.12.2018</w:t>
      </w:r>
      <w:proofErr w:type="gramEnd"/>
      <w:r w:rsidRPr="00B44515">
        <w:rPr>
          <w:color w:val="000000"/>
        </w:rPr>
        <w:t>.</w:t>
      </w:r>
    </w:p>
    <w:p w:rsidR="001C43C7" w:rsidRPr="00DF5791" w:rsidRDefault="001C43C7" w:rsidP="001C43C7">
      <w:pPr>
        <w:pStyle w:val="Zkladntext"/>
        <w:spacing w:before="0"/>
        <w:rPr>
          <w:sz w:val="22"/>
          <w:szCs w:val="22"/>
        </w:rPr>
      </w:pPr>
    </w:p>
    <w:p w:rsidR="001C43C7" w:rsidRPr="00DF5791" w:rsidRDefault="001C43C7" w:rsidP="001C43C7">
      <w:pPr>
        <w:pStyle w:val="Zkladntext"/>
        <w:spacing w:before="0"/>
        <w:rPr>
          <w:sz w:val="22"/>
          <w:szCs w:val="22"/>
        </w:rPr>
      </w:pPr>
    </w:p>
    <w:p w:rsidR="001C43C7" w:rsidRPr="00DF5791" w:rsidRDefault="001C43C7" w:rsidP="001C43C7">
      <w:pPr>
        <w:pStyle w:val="Zkladntext"/>
        <w:rPr>
          <w:sz w:val="22"/>
          <w:szCs w:val="22"/>
        </w:rPr>
      </w:pPr>
      <w:r w:rsidRPr="00DF5791">
        <w:rPr>
          <w:color w:val="000000"/>
          <w:sz w:val="22"/>
          <w:szCs w:val="22"/>
        </w:rPr>
        <w:t xml:space="preserve">Úřad městské části Praha 9, odbor výstavby a územního rozvoje dále upozorňuje, že případný další požadavek na zpracování informace bude zpoplatněn dle </w:t>
      </w:r>
      <w:r w:rsidRPr="00DF5791">
        <w:rPr>
          <w:sz w:val="22"/>
          <w:szCs w:val="22"/>
        </w:rPr>
        <w:t>§ 17 zákona č. 106/1999 Sb., o svobodném přístupu k informacím, ve znění pozdějších předpisů</w:t>
      </w:r>
      <w:r>
        <w:rPr>
          <w:sz w:val="22"/>
          <w:szCs w:val="22"/>
        </w:rPr>
        <w:t xml:space="preserve"> a</w:t>
      </w:r>
      <w:r w:rsidRPr="00DF5791">
        <w:rPr>
          <w:sz w:val="22"/>
          <w:szCs w:val="22"/>
        </w:rPr>
        <w:t xml:space="preserve"> dle sazebníku dostupného na webových stránkách MČ Praha 9. </w:t>
      </w:r>
    </w:p>
    <w:p w:rsidR="001C43C7" w:rsidRPr="00DF5791" w:rsidRDefault="001C43C7" w:rsidP="001C43C7">
      <w:pPr>
        <w:pStyle w:val="Zkladntext"/>
        <w:spacing w:before="0"/>
        <w:rPr>
          <w:sz w:val="22"/>
          <w:szCs w:val="22"/>
        </w:rPr>
      </w:pPr>
    </w:p>
    <w:p w:rsidR="001C43C7" w:rsidRPr="00DF5791" w:rsidRDefault="001C43C7" w:rsidP="001C43C7">
      <w:pPr>
        <w:pStyle w:val="Zkladntext"/>
        <w:spacing w:before="0"/>
        <w:rPr>
          <w:sz w:val="22"/>
          <w:szCs w:val="22"/>
        </w:rPr>
      </w:pPr>
    </w:p>
    <w:p w:rsidR="001C43C7" w:rsidRPr="00DF5791" w:rsidRDefault="001C43C7" w:rsidP="001C43C7">
      <w:pPr>
        <w:pStyle w:val="Zkladntext"/>
        <w:spacing w:before="0"/>
        <w:rPr>
          <w:sz w:val="22"/>
          <w:szCs w:val="22"/>
        </w:rPr>
      </w:pPr>
    </w:p>
    <w:p w:rsidR="001C43C7" w:rsidRPr="00DF5791" w:rsidRDefault="001C43C7" w:rsidP="001C43C7">
      <w:pPr>
        <w:ind w:left="2268"/>
        <w:jc w:val="center"/>
      </w:pPr>
      <w:r w:rsidRPr="00DF5791">
        <w:t>Ing. Mgr. Karel Horejš</w:t>
      </w:r>
    </w:p>
    <w:p w:rsidR="001C43C7" w:rsidRPr="00DF5791" w:rsidRDefault="001C43C7" w:rsidP="001C43C7">
      <w:pPr>
        <w:ind w:left="2268"/>
        <w:jc w:val="center"/>
      </w:pPr>
      <w:r w:rsidRPr="00DF5791">
        <w:t>vedoucí odboru výstavby a územního rozvoje</w:t>
      </w:r>
    </w:p>
    <w:p w:rsidR="001C43C7" w:rsidRPr="00DF5791" w:rsidRDefault="001C43C7" w:rsidP="001C43C7">
      <w:pPr>
        <w:ind w:left="708"/>
      </w:pPr>
      <w:r w:rsidRPr="00DF5791">
        <w:t>otisk úředního razítka</w:t>
      </w:r>
    </w:p>
    <w:p w:rsidR="001C43C7" w:rsidRPr="00DF5791" w:rsidRDefault="001C43C7" w:rsidP="001C43C7">
      <w:r w:rsidRPr="00DF5791">
        <w:t xml:space="preserve"> </w:t>
      </w:r>
    </w:p>
    <w:p w:rsidR="001C43C7" w:rsidRPr="00DF5791" w:rsidRDefault="001C43C7" w:rsidP="001C43C7"/>
    <w:p w:rsidR="001C43C7" w:rsidRDefault="001C43C7" w:rsidP="001C43C7"/>
    <w:p w:rsidR="001C43C7" w:rsidRDefault="001C43C7" w:rsidP="001C43C7"/>
    <w:p w:rsidR="001C43C7" w:rsidRDefault="001C43C7" w:rsidP="001C43C7"/>
    <w:p w:rsidR="001C43C7" w:rsidRDefault="001C43C7" w:rsidP="001C43C7"/>
    <w:p w:rsidR="001C43C7" w:rsidRDefault="001C43C7" w:rsidP="001C43C7"/>
    <w:p w:rsidR="001C43C7" w:rsidRDefault="001C43C7" w:rsidP="001C43C7"/>
    <w:p w:rsidR="001C43C7" w:rsidRDefault="001C43C7" w:rsidP="001C43C7"/>
    <w:p w:rsidR="001C43C7" w:rsidRDefault="001C43C7" w:rsidP="001C43C7"/>
    <w:p w:rsidR="001C43C7" w:rsidRDefault="001C43C7" w:rsidP="001C43C7"/>
    <w:p w:rsidR="001C43C7" w:rsidRDefault="001C43C7" w:rsidP="001C43C7"/>
    <w:p w:rsidR="001C43C7" w:rsidRDefault="001C43C7" w:rsidP="001C43C7"/>
    <w:p w:rsidR="001C43C7" w:rsidRPr="00DF5791" w:rsidRDefault="001C43C7" w:rsidP="001C43C7"/>
    <w:p w:rsidR="001C43C7" w:rsidRPr="00DF5791" w:rsidRDefault="001C43C7" w:rsidP="001C43C7"/>
    <w:p w:rsidR="001C43C7" w:rsidRPr="00DF5791" w:rsidRDefault="001C43C7" w:rsidP="001C43C7">
      <w:r w:rsidRPr="00DF5791">
        <w:rPr>
          <w:b/>
          <w:bCs/>
        </w:rPr>
        <w:t>Obdrží:</w:t>
      </w:r>
      <w:r w:rsidRPr="00DF5791">
        <w:t xml:space="preserve"> </w:t>
      </w:r>
    </w:p>
    <w:p w:rsidR="001C43C7" w:rsidRPr="00DF5791" w:rsidRDefault="001C43C7" w:rsidP="001C43C7">
      <w:r w:rsidRPr="00DF5791">
        <w:t xml:space="preserve">Otevřená společnost, o.p.s., Prokopova 9, 130 00 Praha 3, </w:t>
      </w:r>
      <w:r>
        <w:t xml:space="preserve">na základě žádosti </w:t>
      </w:r>
      <w:r w:rsidRPr="00DF5791">
        <w:t xml:space="preserve">prostřednictvím e-mailové adresy: </w:t>
      </w:r>
      <w:hyperlink r:id="rId7" w:history="1">
        <w:r w:rsidRPr="00DF5791">
          <w:rPr>
            <w:rStyle w:val="Hypertextovodkaz"/>
            <w:color w:val="000000" w:themeColor="text1"/>
            <w:u w:val="none"/>
          </w:rPr>
          <w:t>informace@osops.cz</w:t>
        </w:r>
      </w:hyperlink>
    </w:p>
    <w:p w:rsidR="001C43C7" w:rsidRPr="00DF5791" w:rsidRDefault="001C43C7" w:rsidP="001C43C7">
      <w:r w:rsidRPr="00DF5791">
        <w:t xml:space="preserve"> </w:t>
      </w:r>
    </w:p>
    <w:p w:rsidR="001C43C7" w:rsidRPr="00DF5791" w:rsidRDefault="001C43C7" w:rsidP="001C43C7">
      <w:r w:rsidRPr="00DF5791">
        <w:rPr>
          <w:color w:val="000000"/>
        </w:rPr>
        <w:t>Co: spis, evidence</w:t>
      </w:r>
      <w:r w:rsidRPr="00DF5791">
        <w:br/>
      </w:r>
    </w:p>
    <w:p w:rsidR="001C43C7" w:rsidRPr="00A05ED2" w:rsidRDefault="001C43C7" w:rsidP="001C43C7"/>
    <w:p w:rsidR="006E1832" w:rsidRDefault="006E1832">
      <w:bookmarkStart w:id="0" w:name="_GoBack"/>
      <w:bookmarkEnd w:id="0"/>
    </w:p>
    <w:sectPr w:rsidR="006E1832" w:rsidSect="001C43C7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9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B96" w:rsidRDefault="001C43C7" w:rsidP="008D7B96">
    <w:pPr>
      <w:pStyle w:val="Zhlav"/>
      <w:jc w:val="center"/>
      <w:rPr>
        <w:sz w:val="18"/>
        <w:szCs w:val="18"/>
      </w:rPr>
    </w:pPr>
  </w:p>
  <w:p w:rsidR="008D7B96" w:rsidRPr="00CB708E" w:rsidRDefault="001C43C7" w:rsidP="008D7B96">
    <w:pPr>
      <w:pStyle w:val="Zhlav"/>
      <w:jc w:val="center"/>
      <w:rPr>
        <w:rStyle w:val="slostrnky"/>
        <w:sz w:val="18"/>
        <w:szCs w:val="18"/>
      </w:rPr>
    </w:pPr>
    <w:r w:rsidRPr="00CB708E">
      <w:rPr>
        <w:sz w:val="18"/>
        <w:szCs w:val="18"/>
      </w:rPr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4CF" w:rsidRDefault="001C43C7" w:rsidP="002D241F">
    <w:pPr>
      <w:pStyle w:val="Zhlav"/>
      <w:rPr>
        <w:sz w:val="18"/>
        <w:szCs w:val="18"/>
      </w:rPr>
    </w:pPr>
    <w:proofErr w:type="gramStart"/>
    <w:r w:rsidRPr="00CB708E">
      <w:rPr>
        <w:sz w:val="18"/>
        <w:szCs w:val="18"/>
      </w:rPr>
      <w:t>Č.j.</w:t>
    </w:r>
    <w:proofErr w:type="gramEnd"/>
    <w:r w:rsidRPr="00CB708E">
      <w:rPr>
        <w:sz w:val="18"/>
        <w:szCs w:val="18"/>
      </w:rPr>
      <w:t xml:space="preserve"> </w:t>
    </w:r>
    <w:r>
      <w:rPr>
        <w:sz w:val="18"/>
        <w:szCs w:val="18"/>
      </w:rPr>
      <w:t>MCP09/008637/2019/OVÚR/</w:t>
    </w:r>
    <w:proofErr w:type="spellStart"/>
    <w:r>
      <w:rPr>
        <w:sz w:val="18"/>
        <w:szCs w:val="18"/>
      </w:rPr>
      <w:t>Tům</w:t>
    </w:r>
    <w:proofErr w:type="spellEnd"/>
    <w:r w:rsidRPr="00CB708E">
      <w:rPr>
        <w:sz w:val="18"/>
        <w:szCs w:val="18"/>
      </w:rPr>
      <w:tab/>
    </w:r>
  </w:p>
  <w:p w:rsidR="008D7B96" w:rsidRDefault="001C43C7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A5765"/>
    <w:multiLevelType w:val="multilevel"/>
    <w:tmpl w:val="074A1B0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C7"/>
    <w:rsid w:val="001C43C7"/>
    <w:rsid w:val="006E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0C77CCF-5CFB-4550-93E7-293EF27D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43C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C43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C43C7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rsid w:val="001C43C7"/>
  </w:style>
  <w:style w:type="paragraph" w:styleId="Zkladntext">
    <w:name w:val="Body Text"/>
    <w:basedOn w:val="Normln"/>
    <w:link w:val="ZkladntextChar"/>
    <w:rsid w:val="001C43C7"/>
    <w:pPr>
      <w:spacing w:before="1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1C43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1C43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C43C7"/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rsid w:val="001C43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rmace@oso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3025F572.dotm</Template>
  <TotalTime>1</TotalTime>
  <Pages>2</Pages>
  <Words>499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9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Iveta (UMČP.9)</dc:creator>
  <cp:keywords/>
  <dc:description/>
  <cp:lastModifiedBy>Tůmová Iveta (UMČP.9)</cp:lastModifiedBy>
  <cp:revision>1</cp:revision>
  <dcterms:created xsi:type="dcterms:W3CDTF">2019-02-20T08:45:00Z</dcterms:created>
  <dcterms:modified xsi:type="dcterms:W3CDTF">2019-02-20T08:46:00Z</dcterms:modified>
</cp:coreProperties>
</file>