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E9" w:rsidRPr="00227E11" w:rsidRDefault="00046B2B" w:rsidP="00227E11">
      <w:pPr>
        <w:shd w:val="clear" w:color="auto" w:fill="FFFFFF"/>
        <w:spacing w:before="120"/>
        <w:rPr>
          <w:rFonts w:eastAsia="Times New Roman"/>
          <w:b/>
          <w:bCs/>
          <w:sz w:val="24"/>
          <w:szCs w:val="24"/>
          <w:u w:val="single"/>
        </w:rPr>
      </w:pPr>
      <w:r w:rsidRPr="00227E11">
        <w:rPr>
          <w:b/>
          <w:bCs/>
          <w:sz w:val="24"/>
          <w:szCs w:val="24"/>
          <w:u w:val="single"/>
        </w:rPr>
        <w:t>R</w:t>
      </w:r>
      <w:r w:rsidRPr="00227E11">
        <w:rPr>
          <w:rFonts w:eastAsia="Times New Roman"/>
          <w:b/>
          <w:bCs/>
          <w:sz w:val="24"/>
          <w:szCs w:val="24"/>
          <w:u w:val="single"/>
        </w:rPr>
        <w:t xml:space="preserve">ÚIAN - INFORMACE PRO ZÁPIS </w:t>
      </w:r>
      <w:r w:rsidR="003003F9" w:rsidRPr="00227E11">
        <w:rPr>
          <w:rFonts w:eastAsia="Times New Roman"/>
          <w:b/>
          <w:bCs/>
          <w:sz w:val="24"/>
          <w:szCs w:val="24"/>
          <w:u w:val="single"/>
        </w:rPr>
        <w:t>STAVEBNÍHO OBJEKTU</w:t>
      </w:r>
    </w:p>
    <w:p w:rsidR="009646A9" w:rsidRPr="005A7471" w:rsidRDefault="009646A9" w:rsidP="00227E11">
      <w:pPr>
        <w:shd w:val="clear" w:color="auto" w:fill="FFFFFF"/>
        <w:spacing w:before="120"/>
        <w:rPr>
          <w:sz w:val="16"/>
          <w:szCs w:val="18"/>
        </w:rPr>
      </w:pPr>
      <w:r w:rsidRPr="005A7471">
        <w:rPr>
          <w:sz w:val="16"/>
          <w:szCs w:val="18"/>
        </w:rPr>
        <w:t>*) Údaje, které neodpovídají typu</w:t>
      </w:r>
      <w:r w:rsidR="005A7471" w:rsidRPr="005A7471">
        <w:rPr>
          <w:sz w:val="16"/>
          <w:szCs w:val="18"/>
        </w:rPr>
        <w:t xml:space="preserve"> a stavu</w:t>
      </w:r>
      <w:r w:rsidRPr="005A7471">
        <w:rPr>
          <w:sz w:val="16"/>
          <w:szCs w:val="18"/>
        </w:rPr>
        <w:t xml:space="preserve"> objektu se nevyplňují</w:t>
      </w:r>
    </w:p>
    <w:p w:rsidR="00B30DD9" w:rsidRPr="00227E11" w:rsidRDefault="00B30DD9" w:rsidP="00227E11">
      <w:pPr>
        <w:shd w:val="clear" w:color="auto" w:fill="FFFFFF"/>
        <w:tabs>
          <w:tab w:val="left" w:pos="709"/>
        </w:tabs>
        <w:spacing w:before="120" w:after="120"/>
        <w:rPr>
          <w:sz w:val="22"/>
          <w:szCs w:val="22"/>
        </w:rPr>
      </w:pPr>
      <w:r w:rsidRPr="00227E11">
        <w:rPr>
          <w:sz w:val="22"/>
          <w:szCs w:val="22"/>
        </w:rPr>
        <w:t xml:space="preserve">Typ </w:t>
      </w:r>
      <w:r w:rsidR="005B154B" w:rsidRPr="00227E11">
        <w:rPr>
          <w:sz w:val="22"/>
          <w:szCs w:val="22"/>
        </w:rPr>
        <w:t>stav</w:t>
      </w:r>
      <w:r w:rsidR="005A7471">
        <w:rPr>
          <w:sz w:val="22"/>
          <w:szCs w:val="22"/>
        </w:rPr>
        <w:t>eb</w:t>
      </w:r>
      <w:r w:rsidR="005B154B" w:rsidRPr="00227E11">
        <w:rPr>
          <w:sz w:val="22"/>
          <w:szCs w:val="22"/>
        </w:rPr>
        <w:t xml:space="preserve">. </w:t>
      </w:r>
      <w:proofErr w:type="gramStart"/>
      <w:r w:rsidRPr="00227E11">
        <w:rPr>
          <w:sz w:val="22"/>
          <w:szCs w:val="22"/>
        </w:rPr>
        <w:t>obj</w:t>
      </w:r>
      <w:r w:rsidR="00E41BF0" w:rsidRPr="00227E11">
        <w:rPr>
          <w:sz w:val="22"/>
          <w:szCs w:val="22"/>
        </w:rPr>
        <w:t>ektu</w:t>
      </w:r>
      <w:proofErr w:type="gramEnd"/>
      <w:r w:rsidR="00E41BF0" w:rsidRPr="00227E11">
        <w:rPr>
          <w:sz w:val="22"/>
          <w:szCs w:val="22"/>
        </w:rPr>
        <w:t xml:space="preserve">: </w:t>
      </w:r>
      <w:r w:rsidR="00B33DB2" w:rsidRPr="00227E11">
        <w:rPr>
          <w:sz w:val="22"/>
          <w:szCs w:val="22"/>
        </w:rPr>
        <w:t xml:space="preserve">   </w:t>
      </w:r>
      <w:r w:rsidR="004A3A7F" w:rsidRPr="00227E11">
        <w:rPr>
          <w:b/>
          <w:sz w:val="22"/>
          <w:szCs w:val="22"/>
        </w:rPr>
        <w:t>[_]</w:t>
      </w:r>
      <w:r w:rsidR="005B154B" w:rsidRPr="00227E11">
        <w:rPr>
          <w:sz w:val="22"/>
          <w:szCs w:val="22"/>
        </w:rPr>
        <w:t xml:space="preserve"> B</w:t>
      </w:r>
      <w:r w:rsidR="00E41BF0" w:rsidRPr="00227E11">
        <w:rPr>
          <w:sz w:val="22"/>
          <w:szCs w:val="22"/>
        </w:rPr>
        <w:t xml:space="preserve">udova s č.p. </w:t>
      </w:r>
      <w:r w:rsidR="00B33DB2" w:rsidRPr="00227E11">
        <w:rPr>
          <w:sz w:val="22"/>
          <w:szCs w:val="22"/>
        </w:rPr>
        <w:t xml:space="preserve">   </w:t>
      </w:r>
      <w:r w:rsidR="004A3A7F" w:rsidRPr="00227E11">
        <w:rPr>
          <w:b/>
          <w:sz w:val="22"/>
          <w:szCs w:val="22"/>
        </w:rPr>
        <w:t>[_]</w:t>
      </w:r>
      <w:r w:rsidR="005B154B" w:rsidRPr="00227E11">
        <w:rPr>
          <w:sz w:val="22"/>
          <w:szCs w:val="22"/>
        </w:rPr>
        <w:t xml:space="preserve"> B</w:t>
      </w:r>
      <w:r w:rsidR="00E41BF0" w:rsidRPr="00227E11">
        <w:rPr>
          <w:sz w:val="22"/>
          <w:szCs w:val="22"/>
        </w:rPr>
        <w:t>udova s </w:t>
      </w:r>
      <w:proofErr w:type="spellStart"/>
      <w:r w:rsidR="00E41BF0" w:rsidRPr="00227E11">
        <w:rPr>
          <w:sz w:val="22"/>
          <w:szCs w:val="22"/>
        </w:rPr>
        <w:t>č.ev</w:t>
      </w:r>
      <w:proofErr w:type="spellEnd"/>
      <w:r w:rsidR="00E41BF0" w:rsidRPr="00227E11">
        <w:rPr>
          <w:sz w:val="22"/>
          <w:szCs w:val="22"/>
        </w:rPr>
        <w:t>.</w:t>
      </w:r>
      <w:r w:rsidR="00B33DB2" w:rsidRPr="00227E11">
        <w:rPr>
          <w:sz w:val="22"/>
          <w:szCs w:val="22"/>
        </w:rPr>
        <w:t xml:space="preserve">  </w:t>
      </w:r>
      <w:r w:rsidR="00E41BF0" w:rsidRPr="00227E11">
        <w:rPr>
          <w:sz w:val="22"/>
          <w:szCs w:val="22"/>
        </w:rPr>
        <w:t xml:space="preserve"> </w:t>
      </w:r>
      <w:r w:rsidR="00B33DB2" w:rsidRPr="00227E11">
        <w:rPr>
          <w:sz w:val="22"/>
          <w:szCs w:val="22"/>
        </w:rPr>
        <w:t xml:space="preserve"> </w:t>
      </w:r>
      <w:r w:rsidR="004A3A7F" w:rsidRPr="00227E11">
        <w:rPr>
          <w:b/>
          <w:sz w:val="22"/>
          <w:szCs w:val="22"/>
        </w:rPr>
        <w:t>[_]</w:t>
      </w:r>
      <w:r w:rsidR="00B33DB2" w:rsidRPr="00227E11">
        <w:rPr>
          <w:sz w:val="22"/>
          <w:szCs w:val="22"/>
        </w:rPr>
        <w:t xml:space="preserve"> B</w:t>
      </w:r>
      <w:r w:rsidR="00E41BF0" w:rsidRPr="00227E11">
        <w:rPr>
          <w:sz w:val="22"/>
          <w:szCs w:val="22"/>
        </w:rPr>
        <w:t xml:space="preserve">udova bez </w:t>
      </w:r>
      <w:proofErr w:type="gramStart"/>
      <w:r w:rsidR="00E41BF0" w:rsidRPr="00227E11">
        <w:rPr>
          <w:sz w:val="22"/>
          <w:szCs w:val="22"/>
        </w:rPr>
        <w:t>č.p.</w:t>
      </w:r>
      <w:proofErr w:type="gramEnd"/>
      <w:r w:rsidR="00E41BF0" w:rsidRPr="00227E11">
        <w:rPr>
          <w:sz w:val="22"/>
          <w:szCs w:val="22"/>
        </w:rPr>
        <w:t>/</w:t>
      </w:r>
      <w:proofErr w:type="spellStart"/>
      <w:r w:rsidR="00E41BF0" w:rsidRPr="00227E11">
        <w:rPr>
          <w:sz w:val="22"/>
          <w:szCs w:val="22"/>
        </w:rPr>
        <w:t>č.ev</w:t>
      </w:r>
      <w:proofErr w:type="spellEnd"/>
      <w:r w:rsidR="00E41BF0" w:rsidRPr="00227E11">
        <w:rPr>
          <w:sz w:val="22"/>
          <w:szCs w:val="22"/>
        </w:rPr>
        <w:t>.</w:t>
      </w:r>
    </w:p>
    <w:p w:rsidR="003E51E9" w:rsidRPr="00227E11" w:rsidRDefault="00770066" w:rsidP="00227E11">
      <w:pPr>
        <w:shd w:val="clear" w:color="auto" w:fill="FFFFFF"/>
        <w:tabs>
          <w:tab w:val="left" w:pos="709"/>
          <w:tab w:val="left" w:pos="5670"/>
        </w:tabs>
        <w:spacing w:before="120" w:after="120"/>
        <w:rPr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Katastrální území</w:t>
      </w:r>
      <w:r w:rsidR="00046B2B" w:rsidRPr="00227E11">
        <w:rPr>
          <w:rFonts w:eastAsia="Times New Roman"/>
          <w:sz w:val="22"/>
          <w:szCs w:val="22"/>
        </w:rPr>
        <w:t>:</w:t>
      </w:r>
      <w:r w:rsidR="00B62D77" w:rsidRPr="00227E11">
        <w:rPr>
          <w:rFonts w:eastAsia="Times New Roman"/>
          <w:sz w:val="22"/>
          <w:szCs w:val="22"/>
        </w:rPr>
        <w:t xml:space="preserve"> </w:t>
      </w:r>
      <w:r w:rsidR="00140BD7" w:rsidRPr="00227E11">
        <w:rPr>
          <w:rFonts w:eastAsia="Times New Roman"/>
          <w:sz w:val="22"/>
          <w:szCs w:val="22"/>
        </w:rPr>
        <w:tab/>
      </w:r>
      <w:r w:rsidR="00B33DB2" w:rsidRPr="00227E11">
        <w:rPr>
          <w:rFonts w:eastAsia="Times New Roman"/>
          <w:sz w:val="22"/>
          <w:szCs w:val="22"/>
        </w:rPr>
        <w:t>Číslo domovní</w:t>
      </w:r>
      <w:r w:rsidR="009646A9" w:rsidRPr="00227E11">
        <w:rPr>
          <w:rFonts w:eastAsia="Times New Roman"/>
          <w:sz w:val="22"/>
          <w:szCs w:val="22"/>
        </w:rPr>
        <w:t>*):</w:t>
      </w:r>
    </w:p>
    <w:p w:rsidR="003E51E9" w:rsidRPr="00227E11" w:rsidRDefault="00382EEF" w:rsidP="00227E11">
      <w:pPr>
        <w:shd w:val="clear" w:color="auto" w:fill="FFFFFF"/>
        <w:tabs>
          <w:tab w:val="left" w:pos="709"/>
          <w:tab w:val="left" w:pos="5670"/>
        </w:tabs>
        <w:spacing w:before="120" w:after="120"/>
        <w:rPr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Parcela</w:t>
      </w:r>
      <w:r w:rsidR="00046B2B" w:rsidRPr="00227E11">
        <w:rPr>
          <w:rFonts w:eastAsia="Times New Roman"/>
          <w:sz w:val="22"/>
          <w:szCs w:val="22"/>
        </w:rPr>
        <w:t>:</w:t>
      </w:r>
      <w:r w:rsidR="00B62D77" w:rsidRPr="00227E11">
        <w:rPr>
          <w:rFonts w:eastAsia="Times New Roman"/>
          <w:sz w:val="22"/>
          <w:szCs w:val="22"/>
        </w:rPr>
        <w:t xml:space="preserve"> </w:t>
      </w:r>
      <w:r w:rsidR="009646A9" w:rsidRPr="00227E11">
        <w:rPr>
          <w:rFonts w:eastAsia="Times New Roman"/>
          <w:sz w:val="22"/>
          <w:szCs w:val="22"/>
        </w:rPr>
        <w:tab/>
        <w:t>Číslo orientační*):</w:t>
      </w:r>
    </w:p>
    <w:p w:rsidR="00B33DB2" w:rsidRPr="00227E11" w:rsidRDefault="009646A9" w:rsidP="00227E11">
      <w:pPr>
        <w:shd w:val="clear" w:color="auto" w:fill="FFFFFF"/>
        <w:tabs>
          <w:tab w:val="left" w:pos="709"/>
          <w:tab w:val="left" w:pos="5670"/>
        </w:tabs>
        <w:spacing w:before="120" w:after="120"/>
        <w:rPr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Ulice*):</w:t>
      </w:r>
    </w:p>
    <w:p w:rsidR="003E51E9" w:rsidRPr="00227E11" w:rsidRDefault="00382EEF" w:rsidP="00227E11">
      <w:pPr>
        <w:shd w:val="clear" w:color="auto" w:fill="FFFFFF"/>
        <w:tabs>
          <w:tab w:val="left" w:pos="709"/>
        </w:tabs>
        <w:spacing w:before="120" w:after="120"/>
        <w:rPr>
          <w:sz w:val="22"/>
          <w:szCs w:val="22"/>
        </w:rPr>
      </w:pPr>
      <w:r w:rsidRPr="00227E11">
        <w:rPr>
          <w:sz w:val="22"/>
          <w:szCs w:val="22"/>
        </w:rPr>
        <w:t>D</w:t>
      </w:r>
      <w:r w:rsidR="00046B2B" w:rsidRPr="00227E11">
        <w:rPr>
          <w:sz w:val="22"/>
          <w:szCs w:val="22"/>
        </w:rPr>
        <w:t>atum dokon</w:t>
      </w:r>
      <w:r w:rsidR="00046B2B" w:rsidRPr="00227E11">
        <w:rPr>
          <w:rFonts w:eastAsia="Times New Roman"/>
          <w:sz w:val="22"/>
          <w:szCs w:val="22"/>
        </w:rPr>
        <w:t>čení (den, měsíc, rok):</w:t>
      </w:r>
      <w:r w:rsidR="00B62D77" w:rsidRPr="00227E11">
        <w:rPr>
          <w:rFonts w:eastAsia="Times New Roman"/>
          <w:sz w:val="22"/>
          <w:szCs w:val="22"/>
        </w:rPr>
        <w:t xml:space="preserve"> </w:t>
      </w:r>
    </w:p>
    <w:p w:rsidR="009646A9" w:rsidRPr="00227E11" w:rsidRDefault="00505FBD" w:rsidP="00227E11">
      <w:pPr>
        <w:pStyle w:val="Bezmezer"/>
        <w:rPr>
          <w:rFonts w:eastAsia="Times New Roman"/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Způsob využití:</w:t>
      </w:r>
    </w:p>
    <w:p w:rsidR="009646A9" w:rsidRPr="00227E11" w:rsidRDefault="009646A9" w:rsidP="00227E11">
      <w:pPr>
        <w:pStyle w:val="Bezmezer"/>
        <w:rPr>
          <w:rFonts w:eastAsia="Times New Roman"/>
          <w:sz w:val="22"/>
          <w:szCs w:val="22"/>
        </w:rPr>
      </w:pPr>
    </w:p>
    <w:p w:rsidR="009646A9" w:rsidRPr="00227E11" w:rsidRDefault="009646A9" w:rsidP="00227E11">
      <w:pPr>
        <w:pStyle w:val="Bezmezer"/>
        <w:rPr>
          <w:rFonts w:eastAsia="Times New Roman"/>
          <w:sz w:val="22"/>
          <w:szCs w:val="22"/>
        </w:rPr>
        <w:sectPr w:rsidR="009646A9" w:rsidRPr="00227E11" w:rsidSect="009646A9">
          <w:type w:val="continuous"/>
          <w:pgSz w:w="11909" w:h="16834" w:code="9"/>
          <w:pgMar w:top="1134" w:right="1134" w:bottom="1134" w:left="1134" w:header="709" w:footer="709" w:gutter="0"/>
          <w:cols w:space="60"/>
          <w:noEndnote/>
          <w:docGrid w:linePitch="272"/>
        </w:sectPr>
      </w:pPr>
    </w:p>
    <w:p w:rsidR="009646A9" w:rsidRPr="00227E11" w:rsidRDefault="009646A9" w:rsidP="00227E11">
      <w:pPr>
        <w:pStyle w:val="Bezmezer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zemědělská usedlost</w:t>
      </w:r>
    </w:p>
    <w:p w:rsidR="009646A9" w:rsidRPr="00227E11" w:rsidRDefault="009646A9" w:rsidP="00227E11">
      <w:pPr>
        <w:pStyle w:val="Bezmezer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bytový dům</w:t>
      </w:r>
    </w:p>
    <w:p w:rsidR="009646A9" w:rsidRPr="00227E11" w:rsidRDefault="009646A9" w:rsidP="00227E11">
      <w:pPr>
        <w:pStyle w:val="Bezmezer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rodinný dům</w:t>
      </w:r>
    </w:p>
    <w:p w:rsidR="009646A9" w:rsidRPr="00227E11" w:rsidRDefault="009646A9" w:rsidP="00227E11">
      <w:pPr>
        <w:pStyle w:val="Bezmezer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stavba pro rodinnou rekreaci</w:t>
      </w:r>
    </w:p>
    <w:p w:rsidR="009646A9" w:rsidRPr="00227E11" w:rsidRDefault="009646A9" w:rsidP="00227E11">
      <w:pPr>
        <w:pStyle w:val="Bezmezer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stavba pro shromažďování většího počtu osob</w:t>
      </w:r>
    </w:p>
    <w:p w:rsidR="00685D75" w:rsidRPr="00227E11" w:rsidRDefault="009646A9" w:rsidP="00227E11">
      <w:pPr>
        <w:pStyle w:val="Bezmezer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stavba pro obchod</w:t>
      </w:r>
    </w:p>
    <w:p w:rsidR="009646A9" w:rsidRPr="00227E11" w:rsidRDefault="009646A9" w:rsidP="00227E11">
      <w:pPr>
        <w:pStyle w:val="Bezmezer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stavba ubytovacího zařízení</w:t>
      </w:r>
    </w:p>
    <w:p w:rsidR="009646A9" w:rsidRPr="00227E11" w:rsidRDefault="009646A9" w:rsidP="00227E11">
      <w:pPr>
        <w:pStyle w:val="Bezmezer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stavba pro výrobu a skladování</w:t>
      </w:r>
    </w:p>
    <w:p w:rsidR="009646A9" w:rsidRPr="00227E11" w:rsidRDefault="009646A9" w:rsidP="00227E11">
      <w:pPr>
        <w:pStyle w:val="Bezmezer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zemědělská stavba</w:t>
      </w:r>
    </w:p>
    <w:p w:rsidR="009646A9" w:rsidRPr="00227E11" w:rsidRDefault="009646A9" w:rsidP="00227E11">
      <w:pPr>
        <w:pStyle w:val="Bezmezer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stavba pro administrativu</w:t>
      </w:r>
    </w:p>
    <w:p w:rsidR="009646A9" w:rsidRPr="00227E11" w:rsidRDefault="009646A9" w:rsidP="00227E11">
      <w:pPr>
        <w:pStyle w:val="Bezmezer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stavba občanského vybavení</w:t>
      </w:r>
      <w:r w:rsidR="00E4708D">
        <w:rPr>
          <w:rFonts w:eastAsia="Times New Roman"/>
          <w:sz w:val="22"/>
          <w:szCs w:val="22"/>
        </w:rPr>
        <w:br/>
      </w:r>
    </w:p>
    <w:p w:rsidR="009646A9" w:rsidRPr="00227E11" w:rsidRDefault="009646A9" w:rsidP="00227E11">
      <w:pPr>
        <w:pStyle w:val="Bezmezer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stavba technic</w:t>
      </w:r>
      <w:r w:rsidR="00E4708D">
        <w:rPr>
          <w:rFonts w:eastAsia="Times New Roman"/>
          <w:sz w:val="22"/>
          <w:szCs w:val="22"/>
        </w:rPr>
        <w:t>kého</w:t>
      </w:r>
      <w:r w:rsidR="00517A9B" w:rsidRPr="00227E11">
        <w:rPr>
          <w:rFonts w:eastAsia="Times New Roman"/>
          <w:sz w:val="22"/>
          <w:szCs w:val="22"/>
        </w:rPr>
        <w:t xml:space="preserve"> </w:t>
      </w:r>
      <w:r w:rsidRPr="00227E11">
        <w:rPr>
          <w:rFonts w:eastAsia="Times New Roman"/>
          <w:sz w:val="22"/>
          <w:szCs w:val="22"/>
        </w:rPr>
        <w:t>vybavení</w:t>
      </w:r>
    </w:p>
    <w:p w:rsidR="009646A9" w:rsidRPr="00227E11" w:rsidRDefault="009646A9" w:rsidP="00227E11">
      <w:pPr>
        <w:pStyle w:val="Bezmezer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stavba pro dopravu</w:t>
      </w:r>
    </w:p>
    <w:p w:rsidR="009646A9" w:rsidRPr="00227E11" w:rsidRDefault="009646A9" w:rsidP="00227E11">
      <w:pPr>
        <w:pStyle w:val="Bezmezer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garáž</w:t>
      </w:r>
    </w:p>
    <w:p w:rsidR="009646A9" w:rsidRPr="00227E11" w:rsidRDefault="009646A9" w:rsidP="00227E11">
      <w:pPr>
        <w:pStyle w:val="Bezmezer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jiná stavba</w:t>
      </w:r>
    </w:p>
    <w:p w:rsidR="009646A9" w:rsidRPr="00227E11" w:rsidRDefault="009646A9" w:rsidP="00227E11">
      <w:pPr>
        <w:pStyle w:val="Bezmezer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víceúčelová stavba</w:t>
      </w:r>
    </w:p>
    <w:p w:rsidR="00685D75" w:rsidRPr="00227E11" w:rsidRDefault="009646A9" w:rsidP="00227E11">
      <w:pPr>
        <w:pStyle w:val="Bezmezer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227E11">
        <w:rPr>
          <w:rFonts w:eastAsia="Times New Roman"/>
          <w:sz w:val="22"/>
          <w:szCs w:val="22"/>
        </w:rPr>
        <w:t>skleník</w:t>
      </w:r>
    </w:p>
    <w:p w:rsidR="009646A9" w:rsidRPr="00227E11" w:rsidRDefault="009646A9" w:rsidP="00227E11">
      <w:pPr>
        <w:pStyle w:val="Bezmezer"/>
        <w:rPr>
          <w:sz w:val="22"/>
          <w:szCs w:val="22"/>
        </w:rPr>
        <w:sectPr w:rsidR="009646A9" w:rsidRPr="00227E11" w:rsidSect="00685D75">
          <w:type w:val="continuous"/>
          <w:pgSz w:w="11909" w:h="16834" w:code="9"/>
          <w:pgMar w:top="1134" w:right="1134" w:bottom="1134" w:left="1134" w:header="709" w:footer="709" w:gutter="0"/>
          <w:cols w:num="3" w:space="113"/>
          <w:noEndnote/>
          <w:docGrid w:linePitch="272"/>
        </w:sectPr>
      </w:pPr>
    </w:p>
    <w:p w:rsidR="009646A9" w:rsidRPr="00227E11" w:rsidRDefault="009646A9" w:rsidP="00227E11">
      <w:pPr>
        <w:shd w:val="clear" w:color="auto" w:fill="FFFFFF"/>
        <w:tabs>
          <w:tab w:val="left" w:pos="709"/>
        </w:tabs>
        <w:spacing w:before="120" w:after="120"/>
        <w:rPr>
          <w:sz w:val="22"/>
          <w:szCs w:val="22"/>
        </w:rPr>
      </w:pPr>
    </w:p>
    <w:p w:rsidR="009646A9" w:rsidRPr="00227E11" w:rsidRDefault="009646A9" w:rsidP="00227E11">
      <w:pPr>
        <w:shd w:val="clear" w:color="auto" w:fill="FFFFFF"/>
        <w:tabs>
          <w:tab w:val="left" w:pos="709"/>
        </w:tabs>
        <w:spacing w:before="120" w:after="120"/>
        <w:rPr>
          <w:sz w:val="22"/>
          <w:szCs w:val="22"/>
        </w:rPr>
        <w:sectPr w:rsidR="009646A9" w:rsidRPr="00227E11" w:rsidSect="009646A9">
          <w:type w:val="continuous"/>
          <w:pgSz w:w="11909" w:h="16834" w:code="9"/>
          <w:pgMar w:top="1134" w:right="1134" w:bottom="1134" w:left="1134" w:header="709" w:footer="709" w:gutter="0"/>
          <w:cols w:space="60"/>
          <w:noEndnote/>
          <w:docGrid w:linePitch="272"/>
        </w:sectPr>
      </w:pPr>
    </w:p>
    <w:p w:rsidR="003E51E9" w:rsidRPr="00227E11" w:rsidRDefault="003320B3" w:rsidP="00227E11">
      <w:pPr>
        <w:shd w:val="clear" w:color="auto" w:fill="FFFFFF"/>
        <w:tabs>
          <w:tab w:val="left" w:pos="709"/>
        </w:tabs>
        <w:spacing w:before="120" w:after="120"/>
        <w:rPr>
          <w:sz w:val="22"/>
          <w:szCs w:val="22"/>
        </w:rPr>
      </w:pPr>
      <w:r w:rsidRPr="00227E11">
        <w:rPr>
          <w:b/>
          <w:sz w:val="22"/>
          <w:szCs w:val="22"/>
        </w:rPr>
        <w:t>Z</w:t>
      </w:r>
      <w:r w:rsidR="00046B2B" w:rsidRPr="00227E11">
        <w:rPr>
          <w:b/>
          <w:sz w:val="22"/>
          <w:szCs w:val="22"/>
        </w:rPr>
        <w:t>astav</w:t>
      </w:r>
      <w:r w:rsidR="00046B2B" w:rsidRPr="00227E11">
        <w:rPr>
          <w:rFonts w:eastAsia="Times New Roman"/>
          <w:b/>
          <w:sz w:val="22"/>
          <w:szCs w:val="22"/>
        </w:rPr>
        <w:t>ěná plocha</w:t>
      </w:r>
      <w:r w:rsidR="00227E11" w:rsidRPr="00227E11">
        <w:rPr>
          <w:rFonts w:eastAsia="Times New Roman"/>
          <w:sz w:val="22"/>
          <w:szCs w:val="22"/>
          <w:vertAlign w:val="superscript"/>
        </w:rPr>
        <w:t>1)</w:t>
      </w:r>
      <w:r w:rsidRPr="00227E11">
        <w:rPr>
          <w:rFonts w:eastAsia="Times New Roman"/>
          <w:sz w:val="22"/>
          <w:szCs w:val="22"/>
        </w:rPr>
        <w:t xml:space="preserve"> [m2]</w:t>
      </w:r>
      <w:r w:rsidR="00046B2B" w:rsidRPr="00227E11">
        <w:rPr>
          <w:rFonts w:eastAsia="Times New Roman"/>
          <w:sz w:val="22"/>
          <w:szCs w:val="22"/>
        </w:rPr>
        <w:t>:</w:t>
      </w:r>
      <w:r w:rsidR="00B62D77" w:rsidRPr="00227E11">
        <w:rPr>
          <w:rFonts w:eastAsia="Times New Roman"/>
          <w:sz w:val="22"/>
          <w:szCs w:val="22"/>
        </w:rPr>
        <w:t xml:space="preserve"> </w:t>
      </w:r>
    </w:p>
    <w:p w:rsidR="003E51E9" w:rsidRPr="00227E11" w:rsidRDefault="003320B3" w:rsidP="00227E11">
      <w:pPr>
        <w:shd w:val="clear" w:color="auto" w:fill="FFFFFF"/>
        <w:tabs>
          <w:tab w:val="left" w:pos="709"/>
        </w:tabs>
        <w:spacing w:before="120" w:after="120"/>
        <w:rPr>
          <w:sz w:val="22"/>
          <w:szCs w:val="22"/>
        </w:rPr>
      </w:pPr>
      <w:r w:rsidRPr="00227E11">
        <w:rPr>
          <w:b/>
          <w:sz w:val="22"/>
          <w:szCs w:val="22"/>
        </w:rPr>
        <w:t>P</w:t>
      </w:r>
      <w:r w:rsidR="00046B2B" w:rsidRPr="00227E11">
        <w:rPr>
          <w:b/>
          <w:sz w:val="22"/>
          <w:szCs w:val="22"/>
        </w:rPr>
        <w:t>odlahov</w:t>
      </w:r>
      <w:r w:rsidR="00046B2B" w:rsidRPr="00227E11">
        <w:rPr>
          <w:rFonts w:eastAsia="Times New Roman"/>
          <w:b/>
          <w:sz w:val="22"/>
          <w:szCs w:val="22"/>
        </w:rPr>
        <w:t>á plocha</w:t>
      </w:r>
      <w:r w:rsidR="0028295E">
        <w:rPr>
          <w:rFonts w:eastAsia="Times New Roman"/>
          <w:sz w:val="22"/>
          <w:szCs w:val="22"/>
          <w:vertAlign w:val="superscript"/>
        </w:rPr>
        <w:t>2</w:t>
      </w:r>
      <w:r w:rsidR="00227E11" w:rsidRPr="00227E11">
        <w:rPr>
          <w:rFonts w:eastAsia="Times New Roman"/>
          <w:sz w:val="22"/>
          <w:szCs w:val="22"/>
          <w:vertAlign w:val="superscript"/>
        </w:rPr>
        <w:t>)</w:t>
      </w:r>
      <w:r w:rsidRPr="00227E11">
        <w:rPr>
          <w:rFonts w:eastAsia="Times New Roman"/>
          <w:sz w:val="22"/>
          <w:szCs w:val="22"/>
        </w:rPr>
        <w:t xml:space="preserve"> [m2]</w:t>
      </w:r>
      <w:r w:rsidR="00046B2B" w:rsidRPr="00227E11">
        <w:rPr>
          <w:rFonts w:eastAsia="Times New Roman"/>
          <w:sz w:val="22"/>
          <w:szCs w:val="22"/>
        </w:rPr>
        <w:t>:</w:t>
      </w:r>
      <w:r w:rsidR="00B62D77" w:rsidRPr="00227E11">
        <w:rPr>
          <w:rFonts w:eastAsia="Times New Roman"/>
          <w:sz w:val="22"/>
          <w:szCs w:val="22"/>
        </w:rPr>
        <w:t xml:space="preserve"> </w:t>
      </w:r>
    </w:p>
    <w:p w:rsidR="003E51E9" w:rsidRPr="00227E11" w:rsidRDefault="003320B3" w:rsidP="00227E11">
      <w:pPr>
        <w:shd w:val="clear" w:color="auto" w:fill="FFFFFF"/>
        <w:tabs>
          <w:tab w:val="left" w:pos="709"/>
        </w:tabs>
        <w:spacing w:before="120" w:after="120"/>
        <w:rPr>
          <w:sz w:val="22"/>
          <w:szCs w:val="22"/>
        </w:rPr>
      </w:pPr>
      <w:r w:rsidRPr="00227E11">
        <w:rPr>
          <w:b/>
          <w:sz w:val="22"/>
          <w:szCs w:val="22"/>
        </w:rPr>
        <w:t>O</w:t>
      </w:r>
      <w:r w:rsidR="00046B2B" w:rsidRPr="00227E11">
        <w:rPr>
          <w:b/>
          <w:sz w:val="22"/>
          <w:szCs w:val="22"/>
        </w:rPr>
        <w:t>bestav</w:t>
      </w:r>
      <w:r w:rsidR="00046B2B" w:rsidRPr="00227E11">
        <w:rPr>
          <w:rFonts w:eastAsia="Times New Roman"/>
          <w:b/>
          <w:sz w:val="22"/>
          <w:szCs w:val="22"/>
        </w:rPr>
        <w:t>ěný prostor</w:t>
      </w:r>
      <w:r w:rsidR="0028295E">
        <w:rPr>
          <w:rFonts w:eastAsia="Times New Roman"/>
          <w:sz w:val="22"/>
          <w:szCs w:val="22"/>
          <w:vertAlign w:val="superscript"/>
        </w:rPr>
        <w:t>3</w:t>
      </w:r>
      <w:r w:rsidR="00227E11" w:rsidRPr="00227E11">
        <w:rPr>
          <w:rFonts w:eastAsia="Times New Roman"/>
          <w:sz w:val="22"/>
          <w:szCs w:val="22"/>
          <w:vertAlign w:val="superscript"/>
        </w:rPr>
        <w:t>)</w:t>
      </w:r>
      <w:r w:rsidRPr="00227E11">
        <w:rPr>
          <w:rFonts w:eastAsia="Times New Roman"/>
          <w:sz w:val="22"/>
          <w:szCs w:val="22"/>
        </w:rPr>
        <w:t xml:space="preserve"> [m3]</w:t>
      </w:r>
      <w:r w:rsidR="00046B2B" w:rsidRPr="00227E11">
        <w:rPr>
          <w:rFonts w:eastAsia="Times New Roman"/>
          <w:sz w:val="22"/>
          <w:szCs w:val="22"/>
        </w:rPr>
        <w:t>:</w:t>
      </w:r>
      <w:r w:rsidR="00B62D77" w:rsidRPr="00227E11">
        <w:rPr>
          <w:rFonts w:eastAsia="Times New Roman"/>
          <w:sz w:val="22"/>
          <w:szCs w:val="22"/>
        </w:rPr>
        <w:t xml:space="preserve"> </w:t>
      </w:r>
      <w:r w:rsidR="005E7A39">
        <w:rPr>
          <w:rFonts w:eastAsia="Times New Roman"/>
          <w:sz w:val="22"/>
          <w:szCs w:val="22"/>
        </w:rPr>
        <w:br/>
      </w:r>
      <w:r w:rsidR="005E7A39">
        <w:rPr>
          <w:rFonts w:eastAsia="Times New Roman"/>
          <w:sz w:val="22"/>
          <w:szCs w:val="22"/>
        </w:rPr>
        <w:br/>
      </w:r>
      <w:r w:rsidR="005E7A39">
        <w:rPr>
          <w:rFonts w:eastAsia="Times New Roman"/>
          <w:sz w:val="22"/>
          <w:szCs w:val="22"/>
        </w:rPr>
        <w:br/>
      </w:r>
    </w:p>
    <w:p w:rsidR="003E51E9" w:rsidRPr="00227E11" w:rsidRDefault="003320B3" w:rsidP="00227E11">
      <w:pPr>
        <w:shd w:val="clear" w:color="auto" w:fill="FFFFFF"/>
        <w:tabs>
          <w:tab w:val="left" w:pos="709"/>
        </w:tabs>
        <w:spacing w:before="120" w:after="120"/>
        <w:rPr>
          <w:b/>
          <w:sz w:val="22"/>
          <w:szCs w:val="22"/>
        </w:rPr>
      </w:pPr>
      <w:r w:rsidRPr="00227E11">
        <w:rPr>
          <w:b/>
          <w:sz w:val="22"/>
          <w:szCs w:val="22"/>
        </w:rPr>
        <w:t>P</w:t>
      </w:r>
      <w:r w:rsidR="00046B2B" w:rsidRPr="00227E11">
        <w:rPr>
          <w:b/>
          <w:sz w:val="22"/>
          <w:szCs w:val="22"/>
        </w:rPr>
        <w:t>o</w:t>
      </w:r>
      <w:r w:rsidR="00046B2B" w:rsidRPr="00227E11">
        <w:rPr>
          <w:rFonts w:eastAsia="Times New Roman"/>
          <w:b/>
          <w:sz w:val="22"/>
          <w:szCs w:val="22"/>
        </w:rPr>
        <w:t>čet podlaží</w:t>
      </w:r>
      <w:r w:rsidR="0028295E">
        <w:rPr>
          <w:rFonts w:eastAsia="Times New Roman"/>
          <w:sz w:val="22"/>
          <w:szCs w:val="22"/>
          <w:vertAlign w:val="superscript"/>
        </w:rPr>
        <w:t>4</w:t>
      </w:r>
      <w:r w:rsidR="00227E11" w:rsidRPr="00227E11">
        <w:rPr>
          <w:rFonts w:eastAsia="Times New Roman"/>
          <w:sz w:val="22"/>
          <w:szCs w:val="22"/>
          <w:vertAlign w:val="superscript"/>
        </w:rPr>
        <w:t>)</w:t>
      </w:r>
      <w:r w:rsidR="00046B2B" w:rsidRPr="00227E11">
        <w:rPr>
          <w:rFonts w:eastAsia="Times New Roman"/>
          <w:b/>
          <w:sz w:val="22"/>
          <w:szCs w:val="22"/>
        </w:rPr>
        <w:t>:</w:t>
      </w:r>
      <w:r w:rsidR="00B62D77" w:rsidRPr="00227E11">
        <w:rPr>
          <w:rFonts w:eastAsia="Times New Roman"/>
          <w:b/>
          <w:sz w:val="22"/>
          <w:szCs w:val="22"/>
        </w:rPr>
        <w:t xml:space="preserve"> </w:t>
      </w:r>
      <w:r w:rsidR="00195FC4">
        <w:rPr>
          <w:rFonts w:eastAsia="Times New Roman"/>
          <w:b/>
          <w:sz w:val="22"/>
          <w:szCs w:val="22"/>
        </w:rPr>
        <w:t xml:space="preserve">celkem: </w:t>
      </w:r>
      <w:r w:rsidR="00195FC4">
        <w:rPr>
          <w:rFonts w:eastAsia="Times New Roman"/>
          <w:b/>
          <w:sz w:val="22"/>
          <w:szCs w:val="22"/>
        </w:rPr>
        <w:br/>
      </w:r>
      <w:proofErr w:type="gramStart"/>
      <w:r w:rsidR="00195FC4" w:rsidRPr="00195FC4">
        <w:rPr>
          <w:rFonts w:eastAsia="Times New Roman"/>
          <w:sz w:val="22"/>
          <w:szCs w:val="22"/>
        </w:rPr>
        <w:t>vstup 1:   vstup</w:t>
      </w:r>
      <w:proofErr w:type="gramEnd"/>
      <w:r w:rsidR="00195FC4" w:rsidRPr="00195FC4">
        <w:rPr>
          <w:rFonts w:eastAsia="Times New Roman"/>
          <w:sz w:val="22"/>
          <w:szCs w:val="22"/>
        </w:rPr>
        <w:t xml:space="preserve"> 2:   vstup 3:   vstup 4:</w:t>
      </w:r>
      <w:r w:rsidR="00195FC4" w:rsidRPr="00195FC4">
        <w:rPr>
          <w:rFonts w:eastAsia="Times New Roman"/>
          <w:sz w:val="22"/>
          <w:szCs w:val="22"/>
        </w:rPr>
        <w:br/>
        <w:t>vstup 5:   vstup 6:   vstup 7:   vstup 8:</w:t>
      </w:r>
    </w:p>
    <w:p w:rsidR="003E51E9" w:rsidRPr="00227E11" w:rsidRDefault="003320B3" w:rsidP="00227E11">
      <w:pPr>
        <w:shd w:val="clear" w:color="auto" w:fill="FFFFFF"/>
        <w:tabs>
          <w:tab w:val="left" w:pos="709"/>
        </w:tabs>
        <w:spacing w:before="120" w:after="120"/>
        <w:rPr>
          <w:b/>
          <w:sz w:val="22"/>
          <w:szCs w:val="22"/>
        </w:rPr>
      </w:pPr>
      <w:r w:rsidRPr="00227E11">
        <w:rPr>
          <w:b/>
          <w:sz w:val="22"/>
          <w:szCs w:val="22"/>
        </w:rPr>
        <w:t>P</w:t>
      </w:r>
      <w:r w:rsidR="00046B2B" w:rsidRPr="00227E11">
        <w:rPr>
          <w:b/>
          <w:sz w:val="22"/>
          <w:szCs w:val="22"/>
        </w:rPr>
        <w:t>o</w:t>
      </w:r>
      <w:r w:rsidR="00046B2B" w:rsidRPr="00227E11">
        <w:rPr>
          <w:rFonts w:eastAsia="Times New Roman"/>
          <w:b/>
          <w:sz w:val="22"/>
          <w:szCs w:val="22"/>
        </w:rPr>
        <w:t>čet bytů</w:t>
      </w:r>
      <w:r w:rsidR="0028295E" w:rsidRPr="0028295E">
        <w:rPr>
          <w:rFonts w:eastAsia="Times New Roman"/>
          <w:sz w:val="22"/>
          <w:szCs w:val="22"/>
          <w:vertAlign w:val="superscript"/>
        </w:rPr>
        <w:t>5)</w:t>
      </w:r>
      <w:r w:rsidR="00046B2B" w:rsidRPr="00227E11">
        <w:rPr>
          <w:rFonts w:eastAsia="Times New Roman"/>
          <w:b/>
          <w:sz w:val="22"/>
          <w:szCs w:val="22"/>
        </w:rPr>
        <w:t>:</w:t>
      </w:r>
      <w:r w:rsidR="00B62D77" w:rsidRPr="00227E11">
        <w:rPr>
          <w:rFonts w:eastAsia="Times New Roman"/>
          <w:b/>
          <w:sz w:val="22"/>
          <w:szCs w:val="22"/>
        </w:rPr>
        <w:t xml:space="preserve"> </w:t>
      </w:r>
      <w:r w:rsidR="005E7A39">
        <w:rPr>
          <w:rFonts w:eastAsia="Times New Roman"/>
          <w:b/>
          <w:sz w:val="22"/>
          <w:szCs w:val="22"/>
        </w:rPr>
        <w:t>celkem:</w:t>
      </w:r>
      <w:r w:rsidR="005E7A39">
        <w:rPr>
          <w:rFonts w:eastAsia="Times New Roman"/>
          <w:b/>
          <w:sz w:val="22"/>
          <w:szCs w:val="22"/>
        </w:rPr>
        <w:br/>
      </w:r>
      <w:proofErr w:type="gramStart"/>
      <w:r w:rsidR="005E7A39" w:rsidRPr="00195FC4">
        <w:rPr>
          <w:rFonts w:eastAsia="Times New Roman"/>
          <w:sz w:val="22"/>
          <w:szCs w:val="22"/>
        </w:rPr>
        <w:t>vstup 1:   vstup</w:t>
      </w:r>
      <w:proofErr w:type="gramEnd"/>
      <w:r w:rsidR="005E7A39" w:rsidRPr="00195FC4">
        <w:rPr>
          <w:rFonts w:eastAsia="Times New Roman"/>
          <w:sz w:val="22"/>
          <w:szCs w:val="22"/>
        </w:rPr>
        <w:t xml:space="preserve"> 2:   vstup 3:   vstup 4:</w:t>
      </w:r>
      <w:r w:rsidR="005E7A39" w:rsidRPr="00195FC4">
        <w:rPr>
          <w:rFonts w:eastAsia="Times New Roman"/>
          <w:sz w:val="22"/>
          <w:szCs w:val="22"/>
        </w:rPr>
        <w:br/>
        <w:t>vstup 5:   vstup 6:   vstup 7:   vstup 8:</w:t>
      </w:r>
    </w:p>
    <w:p w:rsidR="009646A9" w:rsidRPr="00227E11" w:rsidRDefault="009646A9" w:rsidP="00227E11">
      <w:pPr>
        <w:shd w:val="clear" w:color="auto" w:fill="FFFFFF"/>
        <w:tabs>
          <w:tab w:val="left" w:pos="709"/>
          <w:tab w:val="left" w:pos="2835"/>
          <w:tab w:val="left" w:pos="5670"/>
        </w:tabs>
        <w:spacing w:before="120" w:after="120"/>
        <w:rPr>
          <w:sz w:val="22"/>
          <w:szCs w:val="22"/>
        </w:rPr>
        <w:sectPr w:rsidR="009646A9" w:rsidRPr="00227E11" w:rsidSect="009646A9">
          <w:type w:val="continuous"/>
          <w:pgSz w:w="11909" w:h="16834" w:code="9"/>
          <w:pgMar w:top="1134" w:right="1134" w:bottom="1134" w:left="1134" w:header="709" w:footer="709" w:gutter="0"/>
          <w:cols w:num="2" w:space="60"/>
          <w:noEndnote/>
          <w:docGrid w:linePitch="272"/>
        </w:sectPr>
      </w:pPr>
    </w:p>
    <w:p w:rsidR="003E51E9" w:rsidRPr="00227E11" w:rsidRDefault="003320B3" w:rsidP="00227E11">
      <w:pPr>
        <w:shd w:val="clear" w:color="auto" w:fill="FFFFFF"/>
        <w:tabs>
          <w:tab w:val="left" w:pos="709"/>
          <w:tab w:val="left" w:pos="3261"/>
          <w:tab w:val="left" w:pos="6521"/>
        </w:tabs>
        <w:spacing w:before="120" w:after="120"/>
        <w:rPr>
          <w:sz w:val="22"/>
          <w:szCs w:val="22"/>
        </w:rPr>
      </w:pPr>
      <w:r w:rsidRPr="00227E11">
        <w:rPr>
          <w:b/>
          <w:sz w:val="22"/>
          <w:szCs w:val="22"/>
        </w:rPr>
        <w:t>V</w:t>
      </w:r>
      <w:r w:rsidR="00046B2B" w:rsidRPr="00227E11">
        <w:rPr>
          <w:rFonts w:eastAsia="Times New Roman"/>
          <w:b/>
          <w:sz w:val="22"/>
          <w:szCs w:val="22"/>
        </w:rPr>
        <w:t>ýtah:</w:t>
      </w:r>
      <w:r w:rsidR="00046B2B" w:rsidRPr="00227E11">
        <w:rPr>
          <w:rFonts w:eastAsia="Times New Roman"/>
          <w:sz w:val="22"/>
          <w:szCs w:val="22"/>
        </w:rPr>
        <w:t xml:space="preserve"> </w:t>
      </w:r>
      <w:r w:rsidR="005B154B" w:rsidRPr="00227E11">
        <w:rPr>
          <w:rFonts w:eastAsia="Times New Roman"/>
          <w:sz w:val="22"/>
          <w:szCs w:val="22"/>
        </w:rPr>
        <w:tab/>
        <w:t>S výtahem</w:t>
      </w:r>
      <w:r w:rsidR="005B154B" w:rsidRPr="00227E11">
        <w:rPr>
          <w:rFonts w:eastAsia="Times New Roman"/>
          <w:sz w:val="22"/>
          <w:szCs w:val="22"/>
        </w:rPr>
        <w:tab/>
        <w:t>Bez výtahu</w:t>
      </w:r>
    </w:p>
    <w:p w:rsidR="00517A9B" w:rsidRPr="00227E11" w:rsidRDefault="003320B3" w:rsidP="00227E11">
      <w:pPr>
        <w:spacing w:before="120" w:after="120"/>
        <w:rPr>
          <w:b/>
          <w:sz w:val="22"/>
        </w:rPr>
      </w:pPr>
      <w:r w:rsidRPr="00227E11">
        <w:rPr>
          <w:b/>
          <w:sz w:val="22"/>
        </w:rPr>
        <w:t>D</w:t>
      </w:r>
      <w:r w:rsidR="00046B2B" w:rsidRPr="00227E11">
        <w:rPr>
          <w:b/>
          <w:sz w:val="22"/>
        </w:rPr>
        <w:t>ruh konstrukce:</w:t>
      </w:r>
    </w:p>
    <w:p w:rsidR="003D3AF0" w:rsidRPr="00227E11" w:rsidRDefault="003D3AF0" w:rsidP="00227E11">
      <w:pPr>
        <w:pStyle w:val="Bezmezer"/>
        <w:rPr>
          <w:sz w:val="22"/>
        </w:rPr>
        <w:sectPr w:rsidR="003D3AF0" w:rsidRPr="00227E11" w:rsidSect="009646A9">
          <w:type w:val="continuous"/>
          <w:pgSz w:w="11909" w:h="16834" w:code="9"/>
          <w:pgMar w:top="1134" w:right="1134" w:bottom="1134" w:left="1134" w:header="709" w:footer="709" w:gutter="0"/>
          <w:cols w:space="60"/>
          <w:noEndnote/>
          <w:docGrid w:linePitch="272"/>
        </w:sectPr>
      </w:pPr>
    </w:p>
    <w:p w:rsidR="00517A9B" w:rsidRPr="00227E11" w:rsidRDefault="00DF6C00" w:rsidP="00227E11">
      <w:pPr>
        <w:pStyle w:val="Bezmezer"/>
        <w:rPr>
          <w:sz w:val="22"/>
        </w:rPr>
      </w:pPr>
      <w:r w:rsidRPr="00227E11">
        <w:rPr>
          <w:sz w:val="22"/>
        </w:rPr>
        <w:t>Cihly, tvárnice</w:t>
      </w:r>
    </w:p>
    <w:p w:rsidR="00517A9B" w:rsidRPr="00227E11" w:rsidRDefault="00DF6C00" w:rsidP="00227E11">
      <w:pPr>
        <w:pStyle w:val="Bezmezer"/>
        <w:rPr>
          <w:sz w:val="22"/>
        </w:rPr>
      </w:pPr>
      <w:r w:rsidRPr="00227E11">
        <w:rPr>
          <w:sz w:val="22"/>
        </w:rPr>
        <w:t>Kámen</w:t>
      </w:r>
    </w:p>
    <w:p w:rsidR="00517A9B" w:rsidRDefault="00DF6C00" w:rsidP="00227E11">
      <w:pPr>
        <w:pStyle w:val="Bezmezer"/>
        <w:rPr>
          <w:sz w:val="22"/>
        </w:rPr>
      </w:pPr>
      <w:r w:rsidRPr="00227E11">
        <w:rPr>
          <w:sz w:val="22"/>
        </w:rPr>
        <w:t>Kámen a cihly</w:t>
      </w:r>
    </w:p>
    <w:p w:rsidR="003D3AF0" w:rsidRPr="00227E11" w:rsidRDefault="003D3AF0" w:rsidP="00227E11">
      <w:pPr>
        <w:pStyle w:val="Bezmezer"/>
        <w:rPr>
          <w:sz w:val="22"/>
        </w:rPr>
      </w:pPr>
      <w:r w:rsidRPr="00227E11">
        <w:rPr>
          <w:sz w:val="22"/>
        </w:rPr>
        <w:t>Kámen, cihly, tvárnice</w:t>
      </w:r>
    </w:p>
    <w:p w:rsidR="00517A9B" w:rsidRPr="00227E11" w:rsidRDefault="00DF6C00" w:rsidP="00227E11">
      <w:pPr>
        <w:pStyle w:val="Bezmezer"/>
        <w:rPr>
          <w:sz w:val="22"/>
        </w:rPr>
      </w:pPr>
      <w:r w:rsidRPr="00227E11">
        <w:rPr>
          <w:sz w:val="22"/>
        </w:rPr>
        <w:t>Stěnové panely</w:t>
      </w:r>
    </w:p>
    <w:p w:rsidR="003D3AF0" w:rsidRPr="00227E11" w:rsidRDefault="003D3AF0" w:rsidP="00227E11">
      <w:pPr>
        <w:pStyle w:val="Bezmezer"/>
        <w:rPr>
          <w:sz w:val="22"/>
        </w:rPr>
      </w:pPr>
      <w:r w:rsidRPr="00227E11">
        <w:rPr>
          <w:sz w:val="22"/>
        </w:rPr>
        <w:t>Monolit</w:t>
      </w:r>
    </w:p>
    <w:p w:rsidR="00517A9B" w:rsidRPr="00227E11" w:rsidRDefault="00DF6C00" w:rsidP="00227E11">
      <w:pPr>
        <w:pStyle w:val="Bezmezer"/>
        <w:rPr>
          <w:sz w:val="22"/>
        </w:rPr>
      </w:pPr>
      <w:r w:rsidRPr="00227E11">
        <w:rPr>
          <w:sz w:val="22"/>
        </w:rPr>
        <w:t>Nepálené cihly</w:t>
      </w:r>
    </w:p>
    <w:p w:rsidR="003D3AF0" w:rsidRPr="00227E11" w:rsidRDefault="00DF6C00" w:rsidP="00227E11">
      <w:pPr>
        <w:pStyle w:val="Bezmezer"/>
        <w:rPr>
          <w:sz w:val="22"/>
        </w:rPr>
      </w:pPr>
      <w:r w:rsidRPr="00227E11">
        <w:rPr>
          <w:sz w:val="22"/>
        </w:rPr>
        <w:t>Dřevo</w:t>
      </w:r>
    </w:p>
    <w:p w:rsidR="003D3AF0" w:rsidRPr="00227E11" w:rsidRDefault="00DF6C00" w:rsidP="00227E11">
      <w:pPr>
        <w:pStyle w:val="Bezmezer"/>
        <w:rPr>
          <w:sz w:val="22"/>
        </w:rPr>
      </w:pPr>
      <w:r w:rsidRPr="00227E11">
        <w:rPr>
          <w:sz w:val="22"/>
        </w:rPr>
        <w:t>Jiné materiály a kombinace</w:t>
      </w:r>
    </w:p>
    <w:p w:rsidR="003D3AF0" w:rsidRPr="00227E11" w:rsidRDefault="003D3AF0" w:rsidP="00227E11">
      <w:pPr>
        <w:shd w:val="clear" w:color="auto" w:fill="FFFFFF"/>
        <w:tabs>
          <w:tab w:val="left" w:pos="709"/>
          <w:tab w:val="left" w:pos="2835"/>
          <w:tab w:val="left" w:pos="5670"/>
        </w:tabs>
        <w:spacing w:before="120" w:after="120"/>
        <w:rPr>
          <w:sz w:val="22"/>
          <w:szCs w:val="22"/>
        </w:rPr>
        <w:sectPr w:rsidR="003D3AF0" w:rsidRPr="00227E11" w:rsidSect="003D3AF0">
          <w:type w:val="continuous"/>
          <w:pgSz w:w="11909" w:h="16834" w:code="9"/>
          <w:pgMar w:top="1134" w:right="1134" w:bottom="1134" w:left="1134" w:header="709" w:footer="709" w:gutter="0"/>
          <w:cols w:num="3" w:space="60"/>
          <w:noEndnote/>
          <w:docGrid w:linePitch="272"/>
        </w:sectPr>
      </w:pPr>
    </w:p>
    <w:p w:rsidR="003D3AF0" w:rsidRPr="00227E11" w:rsidRDefault="00B33DB2" w:rsidP="00227E11">
      <w:pPr>
        <w:shd w:val="clear" w:color="auto" w:fill="FFFFFF"/>
        <w:tabs>
          <w:tab w:val="left" w:pos="709"/>
          <w:tab w:val="left" w:pos="2835"/>
          <w:tab w:val="left" w:pos="5670"/>
        </w:tabs>
        <w:spacing w:before="240" w:after="120"/>
        <w:rPr>
          <w:rFonts w:eastAsia="Times New Roman"/>
          <w:b/>
          <w:sz w:val="22"/>
          <w:szCs w:val="22"/>
        </w:rPr>
      </w:pPr>
      <w:r w:rsidRPr="00227E11">
        <w:rPr>
          <w:b/>
          <w:sz w:val="22"/>
          <w:szCs w:val="22"/>
        </w:rPr>
        <w:t>Z</w:t>
      </w:r>
      <w:r w:rsidR="00046B2B" w:rsidRPr="00227E11">
        <w:rPr>
          <w:b/>
          <w:sz w:val="22"/>
          <w:szCs w:val="22"/>
        </w:rPr>
        <w:t>p</w:t>
      </w:r>
      <w:r w:rsidR="00046B2B" w:rsidRPr="00227E11">
        <w:rPr>
          <w:rFonts w:eastAsia="Times New Roman"/>
          <w:b/>
          <w:sz w:val="22"/>
          <w:szCs w:val="22"/>
        </w:rPr>
        <w:t>ůsob vytápění:</w:t>
      </w:r>
    </w:p>
    <w:p w:rsidR="003D3AF0" w:rsidRPr="00227E11" w:rsidRDefault="003D3AF0" w:rsidP="00227E11">
      <w:pPr>
        <w:pStyle w:val="Bezmezer"/>
        <w:rPr>
          <w:rFonts w:eastAsia="Times New Roman"/>
          <w:sz w:val="22"/>
        </w:rPr>
        <w:sectPr w:rsidR="003D3AF0" w:rsidRPr="00227E11" w:rsidSect="009646A9">
          <w:type w:val="continuous"/>
          <w:pgSz w:w="11909" w:h="16834" w:code="9"/>
          <w:pgMar w:top="1134" w:right="1134" w:bottom="1134" w:left="1134" w:header="709" w:footer="709" w:gutter="0"/>
          <w:cols w:space="60"/>
          <w:noEndnote/>
          <w:docGrid w:linePitch="272"/>
        </w:sectPr>
      </w:pPr>
    </w:p>
    <w:p w:rsidR="003D3AF0" w:rsidRPr="00227E11" w:rsidRDefault="005518B4" w:rsidP="00227E11">
      <w:pPr>
        <w:pStyle w:val="Bezmezer"/>
        <w:rPr>
          <w:rFonts w:eastAsia="Times New Roman"/>
          <w:sz w:val="22"/>
        </w:rPr>
      </w:pPr>
      <w:r w:rsidRPr="00227E11">
        <w:rPr>
          <w:rFonts w:eastAsia="Times New Roman"/>
          <w:sz w:val="22"/>
        </w:rPr>
        <w:t>C</w:t>
      </w:r>
      <w:r w:rsidR="00046B2B" w:rsidRPr="00227E11">
        <w:rPr>
          <w:rFonts w:eastAsia="Times New Roman"/>
          <w:sz w:val="22"/>
        </w:rPr>
        <w:t>entrální domovní</w:t>
      </w:r>
    </w:p>
    <w:p w:rsidR="003D3AF0" w:rsidRPr="00227E11" w:rsidRDefault="003D3AF0" w:rsidP="00227E11">
      <w:pPr>
        <w:pStyle w:val="Bezmezer"/>
        <w:rPr>
          <w:rFonts w:eastAsia="Times New Roman"/>
          <w:sz w:val="22"/>
        </w:rPr>
      </w:pPr>
      <w:r w:rsidRPr="00227E11">
        <w:rPr>
          <w:sz w:val="22"/>
        </w:rPr>
        <w:t>Centr</w:t>
      </w:r>
      <w:r w:rsidRPr="00227E11">
        <w:rPr>
          <w:rFonts w:eastAsia="Times New Roman"/>
          <w:sz w:val="22"/>
        </w:rPr>
        <w:t>ální dálkové</w:t>
      </w:r>
    </w:p>
    <w:p w:rsidR="003D3AF0" w:rsidRPr="00227E11" w:rsidRDefault="005518B4" w:rsidP="00227E11">
      <w:pPr>
        <w:pStyle w:val="Bezmezer"/>
        <w:rPr>
          <w:rFonts w:eastAsia="Times New Roman"/>
          <w:sz w:val="22"/>
        </w:rPr>
      </w:pPr>
      <w:r w:rsidRPr="00227E11">
        <w:rPr>
          <w:sz w:val="22"/>
        </w:rPr>
        <w:t>Lok</w:t>
      </w:r>
      <w:r w:rsidRPr="00227E11">
        <w:rPr>
          <w:rFonts w:eastAsia="Times New Roman"/>
          <w:sz w:val="22"/>
        </w:rPr>
        <w:t>ální</w:t>
      </w:r>
    </w:p>
    <w:p w:rsidR="003D3AF0" w:rsidRPr="00227E11" w:rsidRDefault="005518B4" w:rsidP="00227E11">
      <w:pPr>
        <w:pStyle w:val="Bezmezer"/>
        <w:rPr>
          <w:sz w:val="22"/>
        </w:rPr>
      </w:pPr>
      <w:r w:rsidRPr="00227E11">
        <w:rPr>
          <w:sz w:val="22"/>
        </w:rPr>
        <w:t>Jin</w:t>
      </w:r>
      <w:r w:rsidRPr="00227E11">
        <w:rPr>
          <w:rFonts w:eastAsia="Times New Roman"/>
          <w:sz w:val="22"/>
        </w:rPr>
        <w:t>é (i bez topení)</w:t>
      </w:r>
    </w:p>
    <w:p w:rsidR="003D3AF0" w:rsidRPr="00227E11" w:rsidRDefault="003D3AF0" w:rsidP="00227E11">
      <w:pPr>
        <w:shd w:val="clear" w:color="auto" w:fill="FFFFFF"/>
        <w:tabs>
          <w:tab w:val="left" w:pos="709"/>
          <w:tab w:val="left" w:pos="2835"/>
          <w:tab w:val="left" w:pos="5670"/>
        </w:tabs>
        <w:spacing w:before="120" w:after="120"/>
        <w:rPr>
          <w:sz w:val="22"/>
          <w:szCs w:val="22"/>
        </w:rPr>
        <w:sectPr w:rsidR="003D3AF0" w:rsidRPr="00227E11" w:rsidSect="003D3AF0">
          <w:type w:val="continuous"/>
          <w:pgSz w:w="11909" w:h="16834" w:code="9"/>
          <w:pgMar w:top="1134" w:right="1134" w:bottom="1134" w:left="1134" w:header="709" w:footer="709" w:gutter="0"/>
          <w:cols w:num="3" w:space="60"/>
          <w:noEndnote/>
          <w:docGrid w:linePitch="272"/>
        </w:sectPr>
      </w:pPr>
    </w:p>
    <w:p w:rsidR="003E51E9" w:rsidRPr="00227E11" w:rsidRDefault="00B33DB2" w:rsidP="00227E11">
      <w:pPr>
        <w:shd w:val="clear" w:color="auto" w:fill="FFFFFF"/>
        <w:tabs>
          <w:tab w:val="left" w:pos="709"/>
          <w:tab w:val="left" w:pos="3261"/>
          <w:tab w:val="left" w:pos="6521"/>
        </w:tabs>
        <w:spacing w:before="240" w:after="120"/>
        <w:rPr>
          <w:sz w:val="22"/>
          <w:szCs w:val="22"/>
        </w:rPr>
      </w:pPr>
      <w:r w:rsidRPr="00227E11">
        <w:rPr>
          <w:b/>
          <w:sz w:val="22"/>
          <w:szCs w:val="22"/>
        </w:rPr>
        <w:t>P</w:t>
      </w:r>
      <w:r w:rsidR="00046B2B" w:rsidRPr="00227E11">
        <w:rPr>
          <w:b/>
          <w:sz w:val="22"/>
          <w:szCs w:val="22"/>
        </w:rPr>
        <w:t>řípojka vodovodu:</w:t>
      </w:r>
      <w:r w:rsidR="00046B2B" w:rsidRPr="00227E11">
        <w:rPr>
          <w:sz w:val="22"/>
          <w:szCs w:val="22"/>
        </w:rPr>
        <w:t xml:space="preserve"> </w:t>
      </w:r>
      <w:r w:rsidRPr="00227E11">
        <w:rPr>
          <w:sz w:val="22"/>
          <w:szCs w:val="22"/>
        </w:rPr>
        <w:tab/>
      </w:r>
      <w:r w:rsidR="005B154B" w:rsidRPr="00227E11">
        <w:rPr>
          <w:sz w:val="22"/>
          <w:szCs w:val="22"/>
        </w:rPr>
        <w:t>S vodovodem</w:t>
      </w:r>
      <w:r w:rsidR="005B154B" w:rsidRPr="00227E11">
        <w:rPr>
          <w:sz w:val="22"/>
          <w:szCs w:val="22"/>
        </w:rPr>
        <w:tab/>
        <w:t>Bez vodovodu</w:t>
      </w:r>
    </w:p>
    <w:p w:rsidR="003D3AF0" w:rsidRPr="00227E11" w:rsidRDefault="00B33DB2" w:rsidP="00227E11">
      <w:pPr>
        <w:shd w:val="clear" w:color="auto" w:fill="FFFFFF"/>
        <w:tabs>
          <w:tab w:val="left" w:pos="709"/>
          <w:tab w:val="left" w:pos="2835"/>
          <w:tab w:val="left" w:pos="5670"/>
        </w:tabs>
        <w:spacing w:before="120" w:after="120"/>
        <w:rPr>
          <w:b/>
          <w:sz w:val="22"/>
          <w:szCs w:val="22"/>
        </w:rPr>
      </w:pPr>
      <w:r w:rsidRPr="00227E11">
        <w:rPr>
          <w:b/>
          <w:sz w:val="22"/>
          <w:szCs w:val="22"/>
        </w:rPr>
        <w:t>P</w:t>
      </w:r>
      <w:r w:rsidR="00046B2B" w:rsidRPr="00227E11">
        <w:rPr>
          <w:b/>
          <w:sz w:val="22"/>
          <w:szCs w:val="22"/>
        </w:rPr>
        <w:t>řípojka kanalizační sítě:</w:t>
      </w:r>
    </w:p>
    <w:p w:rsidR="003D3AF0" w:rsidRPr="00227E11" w:rsidRDefault="003D3AF0" w:rsidP="00227E11">
      <w:pPr>
        <w:pStyle w:val="Bezmezer"/>
        <w:rPr>
          <w:b/>
          <w:sz w:val="22"/>
        </w:rPr>
        <w:sectPr w:rsidR="003D3AF0" w:rsidRPr="00227E11" w:rsidSect="009646A9">
          <w:type w:val="continuous"/>
          <w:pgSz w:w="11909" w:h="16834" w:code="9"/>
          <w:pgMar w:top="1134" w:right="1134" w:bottom="1134" w:left="1134" w:header="709" w:footer="709" w:gutter="0"/>
          <w:cols w:space="60"/>
          <w:noEndnote/>
          <w:docGrid w:linePitch="272"/>
        </w:sectPr>
      </w:pPr>
    </w:p>
    <w:p w:rsidR="003D3AF0" w:rsidRPr="00227E11" w:rsidRDefault="005518B4" w:rsidP="00227E11">
      <w:pPr>
        <w:pStyle w:val="Bezmezer"/>
        <w:rPr>
          <w:sz w:val="22"/>
        </w:rPr>
      </w:pPr>
      <w:r w:rsidRPr="00227E11">
        <w:rPr>
          <w:sz w:val="22"/>
        </w:rPr>
        <w:t>P</w:t>
      </w:r>
      <w:r w:rsidR="00046B2B" w:rsidRPr="00227E11">
        <w:rPr>
          <w:sz w:val="22"/>
        </w:rPr>
        <w:t>řípoj na kanalizační síť</w:t>
      </w:r>
    </w:p>
    <w:p w:rsidR="003D3AF0" w:rsidRPr="00227E11" w:rsidRDefault="005518B4" w:rsidP="00227E11">
      <w:pPr>
        <w:pStyle w:val="Bezmezer"/>
        <w:rPr>
          <w:rFonts w:eastAsia="Times New Roman"/>
          <w:sz w:val="22"/>
        </w:rPr>
      </w:pPr>
      <w:r w:rsidRPr="00227E11">
        <w:rPr>
          <w:sz w:val="22"/>
        </w:rPr>
        <w:t>Vlastní</w:t>
      </w:r>
      <w:r w:rsidR="00046B2B" w:rsidRPr="00227E11">
        <w:rPr>
          <w:rFonts w:eastAsia="Times New Roman"/>
          <w:sz w:val="22"/>
        </w:rPr>
        <w:t xml:space="preserve"> </w:t>
      </w:r>
      <w:r w:rsidRPr="00227E11">
        <w:rPr>
          <w:rFonts w:eastAsia="Times New Roman"/>
          <w:sz w:val="22"/>
        </w:rPr>
        <w:t>čistírna</w:t>
      </w:r>
    </w:p>
    <w:p w:rsidR="003D3AF0" w:rsidRPr="00227E11" w:rsidRDefault="005518B4" w:rsidP="00227E11">
      <w:pPr>
        <w:pStyle w:val="Bezmezer"/>
        <w:rPr>
          <w:rFonts w:eastAsia="Times New Roman"/>
          <w:sz w:val="22"/>
        </w:rPr>
      </w:pPr>
      <w:r w:rsidRPr="00227E11">
        <w:rPr>
          <w:rFonts w:eastAsia="Times New Roman"/>
          <w:sz w:val="22"/>
        </w:rPr>
        <w:t>Ž</w:t>
      </w:r>
      <w:r w:rsidR="00046B2B" w:rsidRPr="00227E11">
        <w:rPr>
          <w:rFonts w:eastAsia="Times New Roman"/>
          <w:sz w:val="22"/>
        </w:rPr>
        <w:t>umpa, jímka</w:t>
      </w:r>
    </w:p>
    <w:p w:rsidR="003E51E9" w:rsidRPr="00227E11" w:rsidRDefault="005518B4" w:rsidP="00227E11">
      <w:pPr>
        <w:pStyle w:val="Bezmezer"/>
        <w:rPr>
          <w:sz w:val="22"/>
        </w:rPr>
      </w:pPr>
      <w:r w:rsidRPr="00227E11">
        <w:rPr>
          <w:sz w:val="22"/>
        </w:rPr>
        <w:t>B</w:t>
      </w:r>
      <w:r w:rsidR="00046B2B" w:rsidRPr="00227E11">
        <w:rPr>
          <w:sz w:val="22"/>
        </w:rPr>
        <w:t xml:space="preserve">ez kanalizace a </w:t>
      </w:r>
      <w:r w:rsidRPr="00227E11">
        <w:rPr>
          <w:rFonts w:eastAsia="Times New Roman"/>
          <w:sz w:val="22"/>
        </w:rPr>
        <w:t>jímk</w:t>
      </w:r>
      <w:r w:rsidR="00046B2B" w:rsidRPr="00227E11">
        <w:rPr>
          <w:rFonts w:eastAsia="Times New Roman"/>
          <w:sz w:val="22"/>
        </w:rPr>
        <w:t>y</w:t>
      </w:r>
      <w:bookmarkStart w:id="0" w:name="_GoBack"/>
      <w:bookmarkEnd w:id="0"/>
    </w:p>
    <w:p w:rsidR="003D3AF0" w:rsidRPr="00227E11" w:rsidRDefault="003D3AF0" w:rsidP="00227E11">
      <w:pPr>
        <w:shd w:val="clear" w:color="auto" w:fill="FFFFFF"/>
        <w:tabs>
          <w:tab w:val="left" w:pos="709"/>
          <w:tab w:val="left" w:pos="2835"/>
          <w:tab w:val="left" w:pos="5670"/>
        </w:tabs>
        <w:spacing w:before="120" w:after="120"/>
        <w:rPr>
          <w:sz w:val="22"/>
          <w:szCs w:val="22"/>
        </w:rPr>
        <w:sectPr w:rsidR="003D3AF0" w:rsidRPr="00227E11" w:rsidSect="003D3AF0">
          <w:type w:val="continuous"/>
          <w:pgSz w:w="11909" w:h="16834" w:code="9"/>
          <w:pgMar w:top="1134" w:right="1134" w:bottom="1134" w:left="1134" w:header="709" w:footer="709" w:gutter="0"/>
          <w:cols w:num="3" w:space="60"/>
          <w:noEndnote/>
          <w:docGrid w:linePitch="272"/>
        </w:sectPr>
      </w:pPr>
    </w:p>
    <w:p w:rsidR="005E5E4C" w:rsidRPr="00227E11" w:rsidRDefault="00B33DB2" w:rsidP="00227E11">
      <w:pPr>
        <w:shd w:val="clear" w:color="auto" w:fill="FFFFFF"/>
        <w:tabs>
          <w:tab w:val="left" w:pos="709"/>
          <w:tab w:val="left" w:pos="2835"/>
          <w:tab w:val="left" w:pos="5670"/>
        </w:tabs>
        <w:spacing w:before="240" w:after="120"/>
        <w:rPr>
          <w:b/>
          <w:sz w:val="22"/>
          <w:szCs w:val="22"/>
        </w:rPr>
      </w:pPr>
      <w:r w:rsidRPr="00227E11">
        <w:rPr>
          <w:b/>
          <w:sz w:val="22"/>
          <w:szCs w:val="22"/>
        </w:rPr>
        <w:t>P</w:t>
      </w:r>
      <w:r w:rsidR="00046B2B" w:rsidRPr="00227E11">
        <w:rPr>
          <w:b/>
          <w:sz w:val="22"/>
          <w:szCs w:val="22"/>
        </w:rPr>
        <w:t>řípojka plynu:</w:t>
      </w:r>
    </w:p>
    <w:p w:rsidR="005E5E4C" w:rsidRPr="00227E11" w:rsidRDefault="005E5E4C" w:rsidP="00227E11">
      <w:pPr>
        <w:pStyle w:val="Bezmezer"/>
        <w:rPr>
          <w:b/>
          <w:sz w:val="22"/>
        </w:rPr>
        <w:sectPr w:rsidR="005E5E4C" w:rsidRPr="00227E11" w:rsidSect="009646A9">
          <w:type w:val="continuous"/>
          <w:pgSz w:w="11909" w:h="16834" w:code="9"/>
          <w:pgMar w:top="1134" w:right="1134" w:bottom="1134" w:left="1134" w:header="709" w:footer="709" w:gutter="0"/>
          <w:cols w:space="60"/>
          <w:noEndnote/>
          <w:docGrid w:linePitch="272"/>
        </w:sectPr>
      </w:pPr>
    </w:p>
    <w:p w:rsidR="005E5E4C" w:rsidRPr="00227E11" w:rsidRDefault="004D26FA" w:rsidP="00227E11">
      <w:pPr>
        <w:pStyle w:val="Bezmezer"/>
        <w:rPr>
          <w:sz w:val="22"/>
        </w:rPr>
      </w:pPr>
      <w:r w:rsidRPr="00227E11">
        <w:rPr>
          <w:sz w:val="22"/>
        </w:rPr>
        <w:t>P</w:t>
      </w:r>
      <w:r w:rsidR="00046B2B" w:rsidRPr="00227E11">
        <w:rPr>
          <w:sz w:val="22"/>
        </w:rPr>
        <w:t>lyn z veřejné sítě</w:t>
      </w:r>
    </w:p>
    <w:p w:rsidR="005E5E4C" w:rsidRPr="00227E11" w:rsidRDefault="004D26FA" w:rsidP="00227E11">
      <w:pPr>
        <w:pStyle w:val="Bezmezer"/>
        <w:rPr>
          <w:rFonts w:eastAsia="Times New Roman"/>
          <w:sz w:val="22"/>
        </w:rPr>
      </w:pPr>
      <w:proofErr w:type="gramStart"/>
      <w:r w:rsidRPr="00227E11">
        <w:rPr>
          <w:sz w:val="22"/>
        </w:rPr>
        <w:t>P</w:t>
      </w:r>
      <w:r w:rsidR="00046B2B" w:rsidRPr="00227E11">
        <w:rPr>
          <w:sz w:val="22"/>
        </w:rPr>
        <w:t>lyn z</w:t>
      </w:r>
      <w:r w:rsidRPr="00227E11">
        <w:rPr>
          <w:sz w:val="22"/>
        </w:rPr>
        <w:t> </w:t>
      </w:r>
      <w:r w:rsidR="00046B2B" w:rsidRPr="00227E11">
        <w:rPr>
          <w:sz w:val="22"/>
        </w:rPr>
        <w:t>domov</w:t>
      </w:r>
      <w:r w:rsidRPr="00227E11">
        <w:rPr>
          <w:sz w:val="22"/>
        </w:rPr>
        <w:t>.</w:t>
      </w:r>
      <w:r w:rsidR="00046B2B" w:rsidRPr="00227E11">
        <w:rPr>
          <w:sz w:val="22"/>
        </w:rPr>
        <w:t xml:space="preserve"> z</w:t>
      </w:r>
      <w:r w:rsidR="00046B2B" w:rsidRPr="00227E11">
        <w:rPr>
          <w:rFonts w:eastAsia="Times New Roman"/>
          <w:sz w:val="22"/>
        </w:rPr>
        <w:t>ásobn</w:t>
      </w:r>
      <w:r w:rsidR="00B62D77" w:rsidRPr="00227E11">
        <w:rPr>
          <w:rFonts w:eastAsia="Times New Roman"/>
          <w:sz w:val="22"/>
        </w:rPr>
        <w:t>íku</w:t>
      </w:r>
      <w:proofErr w:type="gramEnd"/>
    </w:p>
    <w:p w:rsidR="00B62D77" w:rsidRPr="00227E11" w:rsidRDefault="004D26FA" w:rsidP="00227E11">
      <w:pPr>
        <w:pStyle w:val="Bezmezer"/>
        <w:rPr>
          <w:rFonts w:eastAsia="Times New Roman"/>
          <w:sz w:val="22"/>
        </w:rPr>
      </w:pPr>
      <w:r w:rsidRPr="00227E11">
        <w:rPr>
          <w:sz w:val="22"/>
        </w:rPr>
        <w:t>B</w:t>
      </w:r>
      <w:r w:rsidR="00046B2B" w:rsidRPr="00227E11">
        <w:rPr>
          <w:sz w:val="22"/>
        </w:rPr>
        <w:t>ez plynu</w:t>
      </w:r>
    </w:p>
    <w:p w:rsidR="005E5E4C" w:rsidRPr="00227E11" w:rsidRDefault="005E5E4C" w:rsidP="00227E11">
      <w:pPr>
        <w:pStyle w:val="Bezmezer"/>
        <w:rPr>
          <w:sz w:val="22"/>
        </w:rPr>
        <w:sectPr w:rsidR="005E5E4C" w:rsidRPr="00227E11" w:rsidSect="005E5E4C">
          <w:type w:val="continuous"/>
          <w:pgSz w:w="11909" w:h="16834" w:code="9"/>
          <w:pgMar w:top="1134" w:right="1134" w:bottom="1134" w:left="1134" w:header="709" w:footer="709" w:gutter="0"/>
          <w:cols w:num="3" w:space="60"/>
          <w:noEndnote/>
          <w:docGrid w:linePitch="272"/>
        </w:sectPr>
      </w:pPr>
    </w:p>
    <w:p w:rsidR="005E5E4C" w:rsidRDefault="005E5E4C" w:rsidP="00227E11">
      <w:pPr>
        <w:pStyle w:val="Bezmezer"/>
        <w:rPr>
          <w:sz w:val="22"/>
        </w:rPr>
      </w:pPr>
    </w:p>
    <w:p w:rsidR="00227E11" w:rsidRDefault="00227E11" w:rsidP="0028295E">
      <w:pPr>
        <w:pStyle w:val="Bezmezer"/>
        <w:numPr>
          <w:ilvl w:val="0"/>
          <w:numId w:val="5"/>
        </w:numPr>
        <w:spacing w:before="240"/>
        <w:ind w:left="714" w:hanging="357"/>
        <w:rPr>
          <w:sz w:val="22"/>
        </w:rPr>
      </w:pPr>
      <w:r w:rsidRPr="0028295E">
        <w:rPr>
          <w:sz w:val="22"/>
        </w:rPr>
        <w:br w:type="page"/>
      </w:r>
      <w:r w:rsidR="0028295E" w:rsidRPr="0028295E">
        <w:rPr>
          <w:sz w:val="22"/>
        </w:rPr>
        <w:lastRenderedPageBreak/>
        <w:t>Zastavěnou plochou stavebního objektu se rozumí plocha ohraničená pravoúhlými průměty vnějšího líce obvodových konstrukcí všech nadzemních i podzemních podlaží do vodorovné roviny. Plochy lodžií a arkýřů se započítávají.</w:t>
      </w:r>
      <w:r w:rsidR="0028295E">
        <w:rPr>
          <w:sz w:val="22"/>
        </w:rPr>
        <w:br/>
      </w:r>
      <w:r w:rsidR="0028295E" w:rsidRPr="0028295E">
        <w:rPr>
          <w:sz w:val="22"/>
        </w:rPr>
        <w:t>Informace o zastavěné ploše je jedním z údajů o stavbě v dokumentaci stavby (viz obsah dokumentace podle vyhlášky č. 499/2006 Sb.).</w:t>
      </w:r>
    </w:p>
    <w:p w:rsidR="0028295E" w:rsidRDefault="0028295E" w:rsidP="0028295E">
      <w:pPr>
        <w:pStyle w:val="Bezmezer"/>
        <w:numPr>
          <w:ilvl w:val="0"/>
          <w:numId w:val="5"/>
        </w:numPr>
        <w:spacing w:before="240"/>
        <w:ind w:left="714" w:hanging="357"/>
        <w:rPr>
          <w:sz w:val="22"/>
        </w:rPr>
      </w:pPr>
      <w:r w:rsidRPr="0028295E">
        <w:rPr>
          <w:sz w:val="22"/>
        </w:rPr>
        <w:t>Podlahová plocha budovy představuje celkovou využitelnou podlahovou plochu budovy (vč.</w:t>
      </w:r>
      <w:r>
        <w:rPr>
          <w:sz w:val="22"/>
        </w:rPr>
        <w:t> </w:t>
      </w:r>
      <w:r w:rsidRPr="0028295E">
        <w:rPr>
          <w:sz w:val="22"/>
        </w:rPr>
        <w:t>půdy). Do této plochy se nezahrnují stavební plochy (např. plochy nosných, dělících nebo jiných konstrukcí – sloupy, pilíře, příčky, komíny).</w:t>
      </w:r>
      <w:r>
        <w:rPr>
          <w:sz w:val="22"/>
        </w:rPr>
        <w:br/>
      </w:r>
      <w:r w:rsidRPr="0028295E">
        <w:rPr>
          <w:sz w:val="22"/>
        </w:rPr>
        <w:t>Podlahová plocha zpravidla odpovídá ploše užitné, která je jedním z údajů o stavbě v dokumentaci stavby (viz obsah dokumentace podle vyhlášky č. 499/2006 Sb.).</w:t>
      </w:r>
    </w:p>
    <w:p w:rsidR="0028295E" w:rsidRDefault="0028295E" w:rsidP="0028295E">
      <w:pPr>
        <w:pStyle w:val="Bezmezer"/>
        <w:numPr>
          <w:ilvl w:val="0"/>
          <w:numId w:val="5"/>
        </w:numPr>
        <w:spacing w:before="240"/>
        <w:rPr>
          <w:sz w:val="22"/>
        </w:rPr>
      </w:pPr>
      <w:r w:rsidRPr="0028295E">
        <w:rPr>
          <w:sz w:val="22"/>
        </w:rPr>
        <w:t>Obestavěný prostor budovy je součet obestavěných prostor základů, spodní a vrchní části objektu a zastřešení. Obestavěný prostor základů je dán kubaturou základových konstrukcí. Obestavěný prostor objektu a zastřešení je ohraničen vnějšími plochami obvodových konstrukcí, dole rovinou spodní úrovně podlahové konstrukce a nahoře vnějšími plochami střechy.</w:t>
      </w:r>
      <w:r>
        <w:rPr>
          <w:sz w:val="22"/>
        </w:rPr>
        <w:br/>
      </w:r>
      <w:r w:rsidRPr="0028295E">
        <w:rPr>
          <w:sz w:val="22"/>
        </w:rPr>
        <w:t>Informace o obestavěném prostoru je jedním z údajů o stavbě v dokumentaci stavby (viz obsah dokumentace podle vyhlášky č. 499/2006 Sb.).</w:t>
      </w:r>
    </w:p>
    <w:p w:rsidR="0028295E" w:rsidRPr="00195FC4" w:rsidRDefault="0028295E" w:rsidP="0028295E">
      <w:pPr>
        <w:pStyle w:val="Bezmezer"/>
        <w:numPr>
          <w:ilvl w:val="0"/>
          <w:numId w:val="5"/>
        </w:numPr>
        <w:spacing w:before="240"/>
        <w:rPr>
          <w:sz w:val="22"/>
          <w:u w:val="single"/>
        </w:rPr>
      </w:pPr>
      <w:r w:rsidRPr="0028295E">
        <w:rPr>
          <w:sz w:val="22"/>
        </w:rPr>
        <w:t>Součet všech podlaží v budově. Je-li budova podsklepená, pak se započítávají i podzemní podlaží. Pro statistické účely se obyvatelné podkroví (zpravidla u rodinných domů) započítává jako samostatné nadzemní podlaží.</w:t>
      </w:r>
      <w:r w:rsidR="00195FC4">
        <w:rPr>
          <w:sz w:val="22"/>
        </w:rPr>
        <w:br/>
      </w:r>
      <w:r w:rsidR="00195FC4" w:rsidRPr="00195FC4">
        <w:rPr>
          <w:sz w:val="22"/>
          <w:u w:val="single"/>
        </w:rPr>
        <w:t>Pokud má budova více vchodů do samostatných částí budovy, musí se uvést také počty podlaží pro jednotlivé vchody.</w:t>
      </w:r>
    </w:p>
    <w:p w:rsidR="0028295E" w:rsidRPr="00195FC4" w:rsidRDefault="0028295E" w:rsidP="005A7471">
      <w:pPr>
        <w:pStyle w:val="Bezmezer"/>
        <w:numPr>
          <w:ilvl w:val="0"/>
          <w:numId w:val="5"/>
        </w:numPr>
        <w:spacing w:before="240"/>
        <w:rPr>
          <w:sz w:val="22"/>
          <w:u w:val="single"/>
        </w:rPr>
      </w:pPr>
      <w:r w:rsidRPr="00BF0391">
        <w:rPr>
          <w:sz w:val="22"/>
        </w:rPr>
        <w:t>Počtem bytů v budově se rozumí součet bytů, do kterého se zahrnou všechny byty trvale obydlené jako stavebně technické jednotky (tzn., administrativně rozdělený byt se počítá jako jedna bytová jednotka) a dále všechny neobydlené byty i byty uvolněné dočasně k jiným účelům než k bydlení.</w:t>
      </w:r>
      <w:r w:rsidRPr="00BF0391">
        <w:rPr>
          <w:sz w:val="22"/>
        </w:rPr>
        <w:br/>
        <w:t>Bytem se rozumí soubor místností, popřípadě jedna obytná místnost, který svým stavebně technickým uspořádáním a vybavením splňuje požadavky na trvalé bydlení a je k tomuto účelu užívání určen.</w:t>
      </w:r>
      <w:r w:rsidR="00195FC4">
        <w:rPr>
          <w:sz w:val="22"/>
        </w:rPr>
        <w:br/>
      </w:r>
      <w:r w:rsidR="00195FC4" w:rsidRPr="00195FC4">
        <w:rPr>
          <w:sz w:val="22"/>
          <w:u w:val="single"/>
        </w:rPr>
        <w:t>Pokud má budova více vchodů do samostatných částí budovy, musí se uvést také počty bytů pro jednotlivé vchody.</w:t>
      </w:r>
    </w:p>
    <w:sectPr w:rsidR="0028295E" w:rsidRPr="00195FC4" w:rsidSect="009646A9">
      <w:type w:val="continuous"/>
      <w:pgSz w:w="11909" w:h="16834" w:code="9"/>
      <w:pgMar w:top="1134" w:right="1134" w:bottom="1134" w:left="1134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DA5"/>
    <w:multiLevelType w:val="hybridMultilevel"/>
    <w:tmpl w:val="19729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36F0F"/>
    <w:multiLevelType w:val="hybridMultilevel"/>
    <w:tmpl w:val="DD5213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BE4677"/>
    <w:multiLevelType w:val="hybridMultilevel"/>
    <w:tmpl w:val="F28CA3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47655"/>
    <w:multiLevelType w:val="hybridMultilevel"/>
    <w:tmpl w:val="CA3E2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B0380"/>
    <w:multiLevelType w:val="hybridMultilevel"/>
    <w:tmpl w:val="2E6A207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D77"/>
    <w:rsid w:val="00046B2B"/>
    <w:rsid w:val="00140BD7"/>
    <w:rsid w:val="00195FC4"/>
    <w:rsid w:val="00222442"/>
    <w:rsid w:val="00227E11"/>
    <w:rsid w:val="0028295E"/>
    <w:rsid w:val="002E6D07"/>
    <w:rsid w:val="003003F9"/>
    <w:rsid w:val="003320B3"/>
    <w:rsid w:val="00382EEF"/>
    <w:rsid w:val="003D3AF0"/>
    <w:rsid w:val="003E51E9"/>
    <w:rsid w:val="004A3A7F"/>
    <w:rsid w:val="004B31D8"/>
    <w:rsid w:val="004D26FA"/>
    <w:rsid w:val="00505FBD"/>
    <w:rsid w:val="00517A9B"/>
    <w:rsid w:val="005518B4"/>
    <w:rsid w:val="005A7471"/>
    <w:rsid w:val="005B154B"/>
    <w:rsid w:val="005E5E4C"/>
    <w:rsid w:val="005E7A39"/>
    <w:rsid w:val="00685D75"/>
    <w:rsid w:val="0069626A"/>
    <w:rsid w:val="006B1940"/>
    <w:rsid w:val="00770066"/>
    <w:rsid w:val="007837E9"/>
    <w:rsid w:val="0091430D"/>
    <w:rsid w:val="009646A9"/>
    <w:rsid w:val="00AC6258"/>
    <w:rsid w:val="00AD2F49"/>
    <w:rsid w:val="00B30DD9"/>
    <w:rsid w:val="00B33DB2"/>
    <w:rsid w:val="00B62D77"/>
    <w:rsid w:val="00BF0391"/>
    <w:rsid w:val="00DF6C00"/>
    <w:rsid w:val="00E24193"/>
    <w:rsid w:val="00E41BF0"/>
    <w:rsid w:val="00E4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AD390"/>
  <w14:defaultImageDpi w14:val="0"/>
  <w15:docId w15:val="{5AEBC3CD-4928-4836-AB1F-D69D4962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46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A263D414.dotm</Template>
  <TotalTime>0</TotalTime>
  <Pages>2</Pages>
  <Words>527</Words>
  <Characters>3112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JanousekH</dc:creator>
  <cp:lastModifiedBy>Janoušek Hanuš Ing. (ÚMČP.9)</cp:lastModifiedBy>
  <cp:revision>2</cp:revision>
  <dcterms:created xsi:type="dcterms:W3CDTF">2020-03-09T09:27:00Z</dcterms:created>
  <dcterms:modified xsi:type="dcterms:W3CDTF">2020-03-09T09:27:00Z</dcterms:modified>
</cp:coreProperties>
</file>