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CE" w:rsidRDefault="00955544" w:rsidP="003759CE">
      <w:pPr>
        <w:pStyle w:val="Nadpis7"/>
        <w:rPr>
          <w:sz w:val="28"/>
        </w:rPr>
      </w:pPr>
      <w:r w:rsidRPr="009C78D8">
        <w:rPr>
          <w:sz w:val="28"/>
        </w:rPr>
        <w:t>Rozpoč</w:t>
      </w:r>
      <w:r w:rsidR="00F56360" w:rsidRPr="009C78D8">
        <w:rPr>
          <w:sz w:val="28"/>
        </w:rPr>
        <w:t>et</w:t>
      </w:r>
      <w:r w:rsidRPr="009C78D8">
        <w:rPr>
          <w:sz w:val="28"/>
        </w:rPr>
        <w:t xml:space="preserve"> hospodaření Městské části Praha 9 na rok </w:t>
      </w:r>
      <w:r w:rsidR="00AC24F7" w:rsidRPr="009C78D8">
        <w:rPr>
          <w:sz w:val="28"/>
        </w:rPr>
        <w:t>2014</w:t>
      </w:r>
      <w:bookmarkStart w:id="0" w:name="_Toc315435245"/>
      <w:bookmarkStart w:id="1" w:name="_Toc315865701"/>
      <w:bookmarkStart w:id="2" w:name="_Toc315874820"/>
      <w:bookmarkStart w:id="3" w:name="_Toc347409275"/>
      <w:bookmarkStart w:id="4" w:name="_Toc347409401"/>
      <w:bookmarkStart w:id="5" w:name="_Toc94526773"/>
    </w:p>
    <w:p w:rsidR="003759CE" w:rsidRDefault="003759CE" w:rsidP="003759CE"/>
    <w:p w:rsidR="008E7F40" w:rsidRPr="003759CE" w:rsidRDefault="008E7F40" w:rsidP="003759CE">
      <w:r>
        <w:t>Obsah:</w:t>
      </w:r>
    </w:p>
    <w:p w:rsidR="00F63E8A" w:rsidRDefault="003759CE">
      <w:pPr>
        <w:pStyle w:val="Obsah1"/>
        <w:tabs>
          <w:tab w:val="right" w:leader="dot" w:pos="9403"/>
        </w:tabs>
        <w:rPr>
          <w:rFonts w:ascii="Calibri" w:hAnsi="Calibri"/>
          <w:noProof/>
          <w:sz w:val="22"/>
          <w:szCs w:val="22"/>
        </w:rPr>
      </w:pPr>
      <w:r>
        <w:fldChar w:fldCharType="begin"/>
      </w:r>
      <w:r>
        <w:instrText xml:space="preserve"> TOC \o "1-3" \h \z \u </w:instrText>
      </w:r>
      <w:r>
        <w:fldChar w:fldCharType="separate"/>
      </w:r>
      <w:hyperlink w:anchor="_Toc378144013" w:history="1">
        <w:r w:rsidR="00F63E8A" w:rsidRPr="002F68B0">
          <w:rPr>
            <w:rStyle w:val="Hypertextovodkaz"/>
            <w:noProof/>
          </w:rPr>
          <w:t>I.  Důvodová zpráva</w:t>
        </w:r>
        <w:r w:rsidR="00F63E8A">
          <w:rPr>
            <w:noProof/>
            <w:webHidden/>
          </w:rPr>
          <w:tab/>
        </w:r>
        <w:r w:rsidR="00F63E8A">
          <w:rPr>
            <w:noProof/>
            <w:webHidden/>
          </w:rPr>
          <w:fldChar w:fldCharType="begin"/>
        </w:r>
        <w:r w:rsidR="00F63E8A">
          <w:rPr>
            <w:noProof/>
            <w:webHidden/>
          </w:rPr>
          <w:instrText xml:space="preserve"> PAGEREF _Toc378144013 \h </w:instrText>
        </w:r>
        <w:r w:rsidR="00F63E8A">
          <w:rPr>
            <w:noProof/>
            <w:webHidden/>
          </w:rPr>
        </w:r>
        <w:r w:rsidR="00F63E8A">
          <w:rPr>
            <w:noProof/>
            <w:webHidden/>
          </w:rPr>
          <w:fldChar w:fldCharType="separate"/>
        </w:r>
        <w:r w:rsidR="00500258">
          <w:rPr>
            <w:noProof/>
            <w:webHidden/>
          </w:rPr>
          <w:t>2</w:t>
        </w:r>
        <w:r w:rsidR="00F63E8A">
          <w:rPr>
            <w:noProof/>
            <w:webHidden/>
          </w:rPr>
          <w:fldChar w:fldCharType="end"/>
        </w:r>
      </w:hyperlink>
    </w:p>
    <w:p w:rsidR="00F63E8A" w:rsidRDefault="00F63E8A">
      <w:pPr>
        <w:pStyle w:val="Obsah2"/>
        <w:rPr>
          <w:rFonts w:ascii="Calibri" w:hAnsi="Calibri"/>
          <w:bCs w:val="0"/>
          <w:sz w:val="22"/>
          <w:szCs w:val="22"/>
        </w:rPr>
      </w:pPr>
      <w:hyperlink w:anchor="_Toc378144014" w:history="1">
        <w:r w:rsidRPr="002F68B0">
          <w:rPr>
            <w:rStyle w:val="Hypertextovodkaz"/>
          </w:rPr>
          <w:t>Bilance příjmů a výdajů</w:t>
        </w:r>
        <w:r>
          <w:rPr>
            <w:webHidden/>
          </w:rPr>
          <w:tab/>
        </w:r>
        <w:r>
          <w:rPr>
            <w:webHidden/>
          </w:rPr>
          <w:fldChar w:fldCharType="begin"/>
        </w:r>
        <w:r>
          <w:rPr>
            <w:webHidden/>
          </w:rPr>
          <w:instrText xml:space="preserve"> PAGEREF _Toc378144014 \h </w:instrText>
        </w:r>
        <w:r>
          <w:rPr>
            <w:webHidden/>
          </w:rPr>
        </w:r>
        <w:r>
          <w:rPr>
            <w:webHidden/>
          </w:rPr>
          <w:fldChar w:fldCharType="separate"/>
        </w:r>
        <w:r w:rsidR="00500258">
          <w:rPr>
            <w:webHidden/>
          </w:rPr>
          <w:t>2</w:t>
        </w:r>
        <w:r>
          <w:rPr>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15" w:history="1">
        <w:r w:rsidRPr="002F68B0">
          <w:rPr>
            <w:rStyle w:val="Hypertextovodkaz"/>
            <w:noProof/>
          </w:rPr>
          <w:t>Financování</w:t>
        </w:r>
        <w:r>
          <w:rPr>
            <w:noProof/>
            <w:webHidden/>
          </w:rPr>
          <w:tab/>
        </w:r>
        <w:r>
          <w:rPr>
            <w:noProof/>
            <w:webHidden/>
          </w:rPr>
          <w:fldChar w:fldCharType="begin"/>
        </w:r>
        <w:r>
          <w:rPr>
            <w:noProof/>
            <w:webHidden/>
          </w:rPr>
          <w:instrText xml:space="preserve"> PAGEREF _Toc378144015 \h </w:instrText>
        </w:r>
        <w:r>
          <w:rPr>
            <w:noProof/>
            <w:webHidden/>
          </w:rPr>
        </w:r>
        <w:r>
          <w:rPr>
            <w:noProof/>
            <w:webHidden/>
          </w:rPr>
          <w:fldChar w:fldCharType="separate"/>
        </w:r>
        <w:r w:rsidR="00500258">
          <w:rPr>
            <w:noProof/>
            <w:webHidden/>
          </w:rPr>
          <w:t>3</w:t>
        </w:r>
        <w:r>
          <w:rPr>
            <w:noProof/>
            <w:webHidden/>
          </w:rPr>
          <w:fldChar w:fldCharType="end"/>
        </w:r>
      </w:hyperlink>
    </w:p>
    <w:p w:rsidR="00F63E8A" w:rsidRDefault="00F63E8A">
      <w:pPr>
        <w:pStyle w:val="Obsah2"/>
        <w:rPr>
          <w:rFonts w:ascii="Calibri" w:hAnsi="Calibri"/>
          <w:bCs w:val="0"/>
          <w:sz w:val="22"/>
          <w:szCs w:val="22"/>
        </w:rPr>
      </w:pPr>
      <w:hyperlink w:anchor="_Toc378144016" w:history="1">
        <w:r w:rsidRPr="002F68B0">
          <w:rPr>
            <w:rStyle w:val="Hypertextovodkaz"/>
          </w:rPr>
          <w:t>Rozpočtové příjmy</w:t>
        </w:r>
        <w:r>
          <w:rPr>
            <w:webHidden/>
          </w:rPr>
          <w:tab/>
        </w:r>
        <w:r>
          <w:rPr>
            <w:webHidden/>
          </w:rPr>
          <w:fldChar w:fldCharType="begin"/>
        </w:r>
        <w:r>
          <w:rPr>
            <w:webHidden/>
          </w:rPr>
          <w:instrText xml:space="preserve"> PAGEREF _Toc378144016 \h </w:instrText>
        </w:r>
        <w:r>
          <w:rPr>
            <w:webHidden/>
          </w:rPr>
        </w:r>
        <w:r>
          <w:rPr>
            <w:webHidden/>
          </w:rPr>
          <w:fldChar w:fldCharType="separate"/>
        </w:r>
        <w:r w:rsidR="00500258">
          <w:rPr>
            <w:webHidden/>
          </w:rPr>
          <w:t>3</w:t>
        </w:r>
        <w:r>
          <w:rPr>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17" w:history="1">
        <w:r w:rsidRPr="002F68B0">
          <w:rPr>
            <w:rStyle w:val="Hypertextovodkaz"/>
            <w:noProof/>
          </w:rPr>
          <w:t>Dotace</w:t>
        </w:r>
        <w:r>
          <w:rPr>
            <w:noProof/>
            <w:webHidden/>
          </w:rPr>
          <w:tab/>
        </w:r>
        <w:r>
          <w:rPr>
            <w:noProof/>
            <w:webHidden/>
          </w:rPr>
          <w:fldChar w:fldCharType="begin"/>
        </w:r>
        <w:r>
          <w:rPr>
            <w:noProof/>
            <w:webHidden/>
          </w:rPr>
          <w:instrText xml:space="preserve"> PAGEREF _Toc378144017 \h </w:instrText>
        </w:r>
        <w:r>
          <w:rPr>
            <w:noProof/>
            <w:webHidden/>
          </w:rPr>
        </w:r>
        <w:r>
          <w:rPr>
            <w:noProof/>
            <w:webHidden/>
          </w:rPr>
          <w:fldChar w:fldCharType="separate"/>
        </w:r>
        <w:r w:rsidR="00500258">
          <w:rPr>
            <w:noProof/>
            <w:webHidden/>
          </w:rPr>
          <w:t>3</w:t>
        </w:r>
        <w:r>
          <w:rPr>
            <w:noProof/>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18" w:history="1">
        <w:r w:rsidRPr="002F68B0">
          <w:rPr>
            <w:rStyle w:val="Hypertextovodkaz"/>
            <w:noProof/>
          </w:rPr>
          <w:t>Vlastní příjmy</w:t>
        </w:r>
        <w:r>
          <w:rPr>
            <w:noProof/>
            <w:webHidden/>
          </w:rPr>
          <w:tab/>
        </w:r>
        <w:r>
          <w:rPr>
            <w:noProof/>
            <w:webHidden/>
          </w:rPr>
          <w:fldChar w:fldCharType="begin"/>
        </w:r>
        <w:r>
          <w:rPr>
            <w:noProof/>
            <w:webHidden/>
          </w:rPr>
          <w:instrText xml:space="preserve"> PAGEREF _Toc378144018 \h </w:instrText>
        </w:r>
        <w:r>
          <w:rPr>
            <w:noProof/>
            <w:webHidden/>
          </w:rPr>
        </w:r>
        <w:r>
          <w:rPr>
            <w:noProof/>
            <w:webHidden/>
          </w:rPr>
          <w:fldChar w:fldCharType="separate"/>
        </w:r>
        <w:r w:rsidR="00500258">
          <w:rPr>
            <w:noProof/>
            <w:webHidden/>
          </w:rPr>
          <w:t>5</w:t>
        </w:r>
        <w:r>
          <w:rPr>
            <w:noProof/>
            <w:webHidden/>
          </w:rPr>
          <w:fldChar w:fldCharType="end"/>
        </w:r>
      </w:hyperlink>
    </w:p>
    <w:p w:rsidR="00F63E8A" w:rsidRDefault="00F63E8A">
      <w:pPr>
        <w:pStyle w:val="Obsah2"/>
        <w:rPr>
          <w:rFonts w:ascii="Calibri" w:hAnsi="Calibri"/>
          <w:bCs w:val="0"/>
          <w:sz w:val="22"/>
          <w:szCs w:val="22"/>
        </w:rPr>
      </w:pPr>
      <w:hyperlink w:anchor="_Toc378144019" w:history="1">
        <w:r w:rsidRPr="002F68B0">
          <w:rPr>
            <w:rStyle w:val="Hypertextovodkaz"/>
          </w:rPr>
          <w:t>Rozpočtové výdaje</w:t>
        </w:r>
        <w:r>
          <w:rPr>
            <w:webHidden/>
          </w:rPr>
          <w:tab/>
        </w:r>
        <w:r>
          <w:rPr>
            <w:webHidden/>
          </w:rPr>
          <w:fldChar w:fldCharType="begin"/>
        </w:r>
        <w:r>
          <w:rPr>
            <w:webHidden/>
          </w:rPr>
          <w:instrText xml:space="preserve"> PAGEREF _Toc378144019 \h </w:instrText>
        </w:r>
        <w:r>
          <w:rPr>
            <w:webHidden/>
          </w:rPr>
        </w:r>
        <w:r>
          <w:rPr>
            <w:webHidden/>
          </w:rPr>
          <w:fldChar w:fldCharType="separate"/>
        </w:r>
        <w:r w:rsidR="00500258">
          <w:rPr>
            <w:webHidden/>
          </w:rPr>
          <w:t>5</w:t>
        </w:r>
        <w:r>
          <w:rPr>
            <w:webHidden/>
          </w:rPr>
          <w:fldChar w:fldCharType="end"/>
        </w:r>
      </w:hyperlink>
    </w:p>
    <w:p w:rsidR="00F63E8A" w:rsidRDefault="00F63E8A">
      <w:pPr>
        <w:pStyle w:val="Obsah2"/>
        <w:rPr>
          <w:rFonts w:ascii="Calibri" w:hAnsi="Calibri"/>
          <w:bCs w:val="0"/>
          <w:sz w:val="22"/>
          <w:szCs w:val="22"/>
        </w:rPr>
      </w:pPr>
      <w:hyperlink w:anchor="_Toc378144020" w:history="1">
        <w:r w:rsidRPr="002F68B0">
          <w:rPr>
            <w:rStyle w:val="Hypertextovodkaz"/>
          </w:rPr>
          <w:t>Kapitola 01 - Rozvoj obce</w:t>
        </w:r>
        <w:r>
          <w:rPr>
            <w:webHidden/>
          </w:rPr>
          <w:tab/>
        </w:r>
        <w:r>
          <w:rPr>
            <w:webHidden/>
          </w:rPr>
          <w:fldChar w:fldCharType="begin"/>
        </w:r>
        <w:r>
          <w:rPr>
            <w:webHidden/>
          </w:rPr>
          <w:instrText xml:space="preserve"> PAGEREF _Toc378144020 \h </w:instrText>
        </w:r>
        <w:r>
          <w:rPr>
            <w:webHidden/>
          </w:rPr>
        </w:r>
        <w:r>
          <w:rPr>
            <w:webHidden/>
          </w:rPr>
          <w:fldChar w:fldCharType="separate"/>
        </w:r>
        <w:r w:rsidR="00500258">
          <w:rPr>
            <w:webHidden/>
          </w:rPr>
          <w:t>10</w:t>
        </w:r>
        <w:r>
          <w:rPr>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21" w:history="1">
        <w:r w:rsidRPr="002F68B0">
          <w:rPr>
            <w:rStyle w:val="Hypertextovodkaz"/>
            <w:noProof/>
          </w:rPr>
          <w:t>Běžné výdaje</w:t>
        </w:r>
        <w:r>
          <w:rPr>
            <w:noProof/>
            <w:webHidden/>
          </w:rPr>
          <w:tab/>
        </w:r>
        <w:r>
          <w:rPr>
            <w:noProof/>
            <w:webHidden/>
          </w:rPr>
          <w:fldChar w:fldCharType="begin"/>
        </w:r>
        <w:r>
          <w:rPr>
            <w:noProof/>
            <w:webHidden/>
          </w:rPr>
          <w:instrText xml:space="preserve"> PAGEREF _Toc378144021 \h </w:instrText>
        </w:r>
        <w:r>
          <w:rPr>
            <w:noProof/>
            <w:webHidden/>
          </w:rPr>
        </w:r>
        <w:r>
          <w:rPr>
            <w:noProof/>
            <w:webHidden/>
          </w:rPr>
          <w:fldChar w:fldCharType="separate"/>
        </w:r>
        <w:r w:rsidR="00500258">
          <w:rPr>
            <w:noProof/>
            <w:webHidden/>
          </w:rPr>
          <w:t>10</w:t>
        </w:r>
        <w:r>
          <w:rPr>
            <w:noProof/>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22" w:history="1">
        <w:r w:rsidRPr="002F68B0">
          <w:rPr>
            <w:rStyle w:val="Hypertextovodkaz"/>
            <w:noProof/>
          </w:rPr>
          <w:t>Kapitálové výdaje</w:t>
        </w:r>
        <w:r>
          <w:rPr>
            <w:noProof/>
            <w:webHidden/>
          </w:rPr>
          <w:tab/>
        </w:r>
        <w:r>
          <w:rPr>
            <w:noProof/>
            <w:webHidden/>
          </w:rPr>
          <w:fldChar w:fldCharType="begin"/>
        </w:r>
        <w:r>
          <w:rPr>
            <w:noProof/>
            <w:webHidden/>
          </w:rPr>
          <w:instrText xml:space="preserve"> PAGEREF _Toc378144022 \h </w:instrText>
        </w:r>
        <w:r>
          <w:rPr>
            <w:noProof/>
            <w:webHidden/>
          </w:rPr>
        </w:r>
        <w:r>
          <w:rPr>
            <w:noProof/>
            <w:webHidden/>
          </w:rPr>
          <w:fldChar w:fldCharType="separate"/>
        </w:r>
        <w:r w:rsidR="00500258">
          <w:rPr>
            <w:noProof/>
            <w:webHidden/>
          </w:rPr>
          <w:t>11</w:t>
        </w:r>
        <w:r>
          <w:rPr>
            <w:noProof/>
            <w:webHidden/>
          </w:rPr>
          <w:fldChar w:fldCharType="end"/>
        </w:r>
      </w:hyperlink>
    </w:p>
    <w:p w:rsidR="00F63E8A" w:rsidRDefault="00F63E8A">
      <w:pPr>
        <w:pStyle w:val="Obsah2"/>
        <w:rPr>
          <w:rFonts w:ascii="Calibri" w:hAnsi="Calibri"/>
          <w:bCs w:val="0"/>
          <w:sz w:val="22"/>
          <w:szCs w:val="22"/>
        </w:rPr>
      </w:pPr>
      <w:hyperlink w:anchor="_Toc378144023" w:history="1">
        <w:r w:rsidRPr="002F68B0">
          <w:rPr>
            <w:rStyle w:val="Hypertextovodkaz"/>
          </w:rPr>
          <w:t>Kapitola 02 - Městská infrastruktura</w:t>
        </w:r>
        <w:r>
          <w:rPr>
            <w:webHidden/>
          </w:rPr>
          <w:tab/>
        </w:r>
        <w:r>
          <w:rPr>
            <w:webHidden/>
          </w:rPr>
          <w:fldChar w:fldCharType="begin"/>
        </w:r>
        <w:r>
          <w:rPr>
            <w:webHidden/>
          </w:rPr>
          <w:instrText xml:space="preserve"> PAGEREF _Toc378144023 \h </w:instrText>
        </w:r>
        <w:r>
          <w:rPr>
            <w:webHidden/>
          </w:rPr>
        </w:r>
        <w:r>
          <w:rPr>
            <w:webHidden/>
          </w:rPr>
          <w:fldChar w:fldCharType="separate"/>
        </w:r>
        <w:r w:rsidR="00500258">
          <w:rPr>
            <w:webHidden/>
          </w:rPr>
          <w:t>12</w:t>
        </w:r>
        <w:r>
          <w:rPr>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24" w:history="1">
        <w:r w:rsidRPr="002F68B0">
          <w:rPr>
            <w:rStyle w:val="Hypertextovodkaz"/>
            <w:noProof/>
          </w:rPr>
          <w:t>Běžné výdaje</w:t>
        </w:r>
        <w:r>
          <w:rPr>
            <w:noProof/>
            <w:webHidden/>
          </w:rPr>
          <w:tab/>
        </w:r>
        <w:r>
          <w:rPr>
            <w:noProof/>
            <w:webHidden/>
          </w:rPr>
          <w:fldChar w:fldCharType="begin"/>
        </w:r>
        <w:r>
          <w:rPr>
            <w:noProof/>
            <w:webHidden/>
          </w:rPr>
          <w:instrText xml:space="preserve"> PAGEREF _Toc378144024 \h </w:instrText>
        </w:r>
        <w:r>
          <w:rPr>
            <w:noProof/>
            <w:webHidden/>
          </w:rPr>
        </w:r>
        <w:r>
          <w:rPr>
            <w:noProof/>
            <w:webHidden/>
          </w:rPr>
          <w:fldChar w:fldCharType="separate"/>
        </w:r>
        <w:r w:rsidR="00500258">
          <w:rPr>
            <w:noProof/>
            <w:webHidden/>
          </w:rPr>
          <w:t>12</w:t>
        </w:r>
        <w:r>
          <w:rPr>
            <w:noProof/>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25" w:history="1">
        <w:r w:rsidRPr="002F68B0">
          <w:rPr>
            <w:rStyle w:val="Hypertextovodkaz"/>
            <w:noProof/>
          </w:rPr>
          <w:t>Kapitálové výdaje</w:t>
        </w:r>
        <w:r>
          <w:rPr>
            <w:noProof/>
            <w:webHidden/>
          </w:rPr>
          <w:tab/>
        </w:r>
        <w:r>
          <w:rPr>
            <w:noProof/>
            <w:webHidden/>
          </w:rPr>
          <w:fldChar w:fldCharType="begin"/>
        </w:r>
        <w:r>
          <w:rPr>
            <w:noProof/>
            <w:webHidden/>
          </w:rPr>
          <w:instrText xml:space="preserve"> PAGEREF _Toc378144025 \h </w:instrText>
        </w:r>
        <w:r>
          <w:rPr>
            <w:noProof/>
            <w:webHidden/>
          </w:rPr>
        </w:r>
        <w:r>
          <w:rPr>
            <w:noProof/>
            <w:webHidden/>
          </w:rPr>
          <w:fldChar w:fldCharType="separate"/>
        </w:r>
        <w:r w:rsidR="00500258">
          <w:rPr>
            <w:noProof/>
            <w:webHidden/>
          </w:rPr>
          <w:t>13</w:t>
        </w:r>
        <w:r>
          <w:rPr>
            <w:noProof/>
            <w:webHidden/>
          </w:rPr>
          <w:fldChar w:fldCharType="end"/>
        </w:r>
      </w:hyperlink>
    </w:p>
    <w:p w:rsidR="00F63E8A" w:rsidRDefault="00F63E8A">
      <w:pPr>
        <w:pStyle w:val="Obsah2"/>
        <w:rPr>
          <w:rFonts w:ascii="Calibri" w:hAnsi="Calibri"/>
          <w:bCs w:val="0"/>
          <w:sz w:val="22"/>
          <w:szCs w:val="22"/>
        </w:rPr>
      </w:pPr>
      <w:hyperlink w:anchor="_Toc378144026" w:history="1">
        <w:r w:rsidRPr="002F68B0">
          <w:rPr>
            <w:rStyle w:val="Hypertextovodkaz"/>
          </w:rPr>
          <w:t>Kapitola 03 - Doprava</w:t>
        </w:r>
        <w:r>
          <w:rPr>
            <w:webHidden/>
          </w:rPr>
          <w:tab/>
        </w:r>
        <w:r>
          <w:rPr>
            <w:webHidden/>
          </w:rPr>
          <w:fldChar w:fldCharType="begin"/>
        </w:r>
        <w:r>
          <w:rPr>
            <w:webHidden/>
          </w:rPr>
          <w:instrText xml:space="preserve"> PAGEREF _Toc378144026 \h </w:instrText>
        </w:r>
        <w:r>
          <w:rPr>
            <w:webHidden/>
          </w:rPr>
        </w:r>
        <w:r>
          <w:rPr>
            <w:webHidden/>
          </w:rPr>
          <w:fldChar w:fldCharType="separate"/>
        </w:r>
        <w:r w:rsidR="00500258">
          <w:rPr>
            <w:webHidden/>
          </w:rPr>
          <w:t>15</w:t>
        </w:r>
        <w:r>
          <w:rPr>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27" w:history="1">
        <w:r w:rsidRPr="002F68B0">
          <w:rPr>
            <w:rStyle w:val="Hypertextovodkaz"/>
            <w:noProof/>
          </w:rPr>
          <w:t>Běžné výdaje</w:t>
        </w:r>
        <w:r>
          <w:rPr>
            <w:noProof/>
            <w:webHidden/>
          </w:rPr>
          <w:tab/>
        </w:r>
        <w:r>
          <w:rPr>
            <w:noProof/>
            <w:webHidden/>
          </w:rPr>
          <w:fldChar w:fldCharType="begin"/>
        </w:r>
        <w:r>
          <w:rPr>
            <w:noProof/>
            <w:webHidden/>
          </w:rPr>
          <w:instrText xml:space="preserve"> PAGEREF _Toc378144027 \h </w:instrText>
        </w:r>
        <w:r>
          <w:rPr>
            <w:noProof/>
            <w:webHidden/>
          </w:rPr>
        </w:r>
        <w:r>
          <w:rPr>
            <w:noProof/>
            <w:webHidden/>
          </w:rPr>
          <w:fldChar w:fldCharType="separate"/>
        </w:r>
        <w:r w:rsidR="00500258">
          <w:rPr>
            <w:noProof/>
            <w:webHidden/>
          </w:rPr>
          <w:t>15</w:t>
        </w:r>
        <w:r>
          <w:rPr>
            <w:noProof/>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28" w:history="1">
        <w:r w:rsidRPr="002F68B0">
          <w:rPr>
            <w:rStyle w:val="Hypertextovodkaz"/>
            <w:noProof/>
          </w:rPr>
          <w:t>Kapitálové výdaje</w:t>
        </w:r>
        <w:r>
          <w:rPr>
            <w:noProof/>
            <w:webHidden/>
          </w:rPr>
          <w:tab/>
        </w:r>
        <w:r>
          <w:rPr>
            <w:noProof/>
            <w:webHidden/>
          </w:rPr>
          <w:fldChar w:fldCharType="begin"/>
        </w:r>
        <w:r>
          <w:rPr>
            <w:noProof/>
            <w:webHidden/>
          </w:rPr>
          <w:instrText xml:space="preserve"> PAGEREF _Toc378144028 \h </w:instrText>
        </w:r>
        <w:r>
          <w:rPr>
            <w:noProof/>
            <w:webHidden/>
          </w:rPr>
        </w:r>
        <w:r>
          <w:rPr>
            <w:noProof/>
            <w:webHidden/>
          </w:rPr>
          <w:fldChar w:fldCharType="separate"/>
        </w:r>
        <w:r w:rsidR="00500258">
          <w:rPr>
            <w:noProof/>
            <w:webHidden/>
          </w:rPr>
          <w:t>16</w:t>
        </w:r>
        <w:r>
          <w:rPr>
            <w:noProof/>
            <w:webHidden/>
          </w:rPr>
          <w:fldChar w:fldCharType="end"/>
        </w:r>
      </w:hyperlink>
    </w:p>
    <w:p w:rsidR="00F63E8A" w:rsidRDefault="00F63E8A">
      <w:pPr>
        <w:pStyle w:val="Obsah2"/>
        <w:rPr>
          <w:rFonts w:ascii="Calibri" w:hAnsi="Calibri"/>
          <w:bCs w:val="0"/>
          <w:sz w:val="22"/>
          <w:szCs w:val="22"/>
        </w:rPr>
      </w:pPr>
      <w:hyperlink w:anchor="_Toc378144029" w:history="1">
        <w:r w:rsidRPr="002F68B0">
          <w:rPr>
            <w:rStyle w:val="Hypertextovodkaz"/>
          </w:rPr>
          <w:t>Kapitola 04 - Školství, mládež a sport</w:t>
        </w:r>
        <w:r>
          <w:rPr>
            <w:webHidden/>
          </w:rPr>
          <w:tab/>
        </w:r>
        <w:r>
          <w:rPr>
            <w:webHidden/>
          </w:rPr>
          <w:fldChar w:fldCharType="begin"/>
        </w:r>
        <w:r>
          <w:rPr>
            <w:webHidden/>
          </w:rPr>
          <w:instrText xml:space="preserve"> PAGEREF _Toc378144029 \h </w:instrText>
        </w:r>
        <w:r>
          <w:rPr>
            <w:webHidden/>
          </w:rPr>
        </w:r>
        <w:r>
          <w:rPr>
            <w:webHidden/>
          </w:rPr>
          <w:fldChar w:fldCharType="separate"/>
        </w:r>
        <w:r w:rsidR="00500258">
          <w:rPr>
            <w:webHidden/>
          </w:rPr>
          <w:t>17</w:t>
        </w:r>
        <w:r>
          <w:rPr>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30" w:history="1">
        <w:r w:rsidRPr="002F68B0">
          <w:rPr>
            <w:rStyle w:val="Hypertextovodkaz"/>
            <w:noProof/>
          </w:rPr>
          <w:t>Běžné výdaje</w:t>
        </w:r>
        <w:r>
          <w:rPr>
            <w:noProof/>
            <w:webHidden/>
          </w:rPr>
          <w:tab/>
        </w:r>
        <w:r>
          <w:rPr>
            <w:noProof/>
            <w:webHidden/>
          </w:rPr>
          <w:fldChar w:fldCharType="begin"/>
        </w:r>
        <w:r>
          <w:rPr>
            <w:noProof/>
            <w:webHidden/>
          </w:rPr>
          <w:instrText xml:space="preserve"> PAGEREF _Toc378144030 \h </w:instrText>
        </w:r>
        <w:r>
          <w:rPr>
            <w:noProof/>
            <w:webHidden/>
          </w:rPr>
        </w:r>
        <w:r>
          <w:rPr>
            <w:noProof/>
            <w:webHidden/>
          </w:rPr>
          <w:fldChar w:fldCharType="separate"/>
        </w:r>
        <w:r w:rsidR="00500258">
          <w:rPr>
            <w:noProof/>
            <w:webHidden/>
          </w:rPr>
          <w:t>17</w:t>
        </w:r>
        <w:r>
          <w:rPr>
            <w:noProof/>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31" w:history="1">
        <w:r w:rsidRPr="002F68B0">
          <w:rPr>
            <w:rStyle w:val="Hypertextovodkaz"/>
            <w:noProof/>
          </w:rPr>
          <w:t>Kapitálové výdaje</w:t>
        </w:r>
        <w:r>
          <w:rPr>
            <w:noProof/>
            <w:webHidden/>
          </w:rPr>
          <w:tab/>
        </w:r>
        <w:r>
          <w:rPr>
            <w:noProof/>
            <w:webHidden/>
          </w:rPr>
          <w:fldChar w:fldCharType="begin"/>
        </w:r>
        <w:r>
          <w:rPr>
            <w:noProof/>
            <w:webHidden/>
          </w:rPr>
          <w:instrText xml:space="preserve"> PAGEREF _Toc378144031 \h </w:instrText>
        </w:r>
        <w:r>
          <w:rPr>
            <w:noProof/>
            <w:webHidden/>
          </w:rPr>
        </w:r>
        <w:r>
          <w:rPr>
            <w:noProof/>
            <w:webHidden/>
          </w:rPr>
          <w:fldChar w:fldCharType="separate"/>
        </w:r>
        <w:r w:rsidR="00500258">
          <w:rPr>
            <w:noProof/>
            <w:webHidden/>
          </w:rPr>
          <w:t>19</w:t>
        </w:r>
        <w:r>
          <w:rPr>
            <w:noProof/>
            <w:webHidden/>
          </w:rPr>
          <w:fldChar w:fldCharType="end"/>
        </w:r>
      </w:hyperlink>
    </w:p>
    <w:p w:rsidR="00F63E8A" w:rsidRDefault="00F63E8A">
      <w:pPr>
        <w:pStyle w:val="Obsah2"/>
        <w:rPr>
          <w:rFonts w:ascii="Calibri" w:hAnsi="Calibri"/>
          <w:bCs w:val="0"/>
          <w:sz w:val="22"/>
          <w:szCs w:val="22"/>
        </w:rPr>
      </w:pPr>
      <w:hyperlink w:anchor="_Toc378144032" w:history="1">
        <w:r w:rsidRPr="002F68B0">
          <w:rPr>
            <w:rStyle w:val="Hypertextovodkaz"/>
          </w:rPr>
          <w:t>Kapitola 05 - Zdravotnictví a sociální oblast</w:t>
        </w:r>
        <w:r>
          <w:rPr>
            <w:webHidden/>
          </w:rPr>
          <w:tab/>
        </w:r>
        <w:r>
          <w:rPr>
            <w:webHidden/>
          </w:rPr>
          <w:fldChar w:fldCharType="begin"/>
        </w:r>
        <w:r>
          <w:rPr>
            <w:webHidden/>
          </w:rPr>
          <w:instrText xml:space="preserve"> PAGEREF _Toc378144032 \h </w:instrText>
        </w:r>
        <w:r>
          <w:rPr>
            <w:webHidden/>
          </w:rPr>
        </w:r>
        <w:r>
          <w:rPr>
            <w:webHidden/>
          </w:rPr>
          <w:fldChar w:fldCharType="separate"/>
        </w:r>
        <w:r w:rsidR="00500258">
          <w:rPr>
            <w:webHidden/>
          </w:rPr>
          <w:t>23</w:t>
        </w:r>
        <w:r>
          <w:rPr>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33" w:history="1">
        <w:r w:rsidRPr="002F68B0">
          <w:rPr>
            <w:rStyle w:val="Hypertextovodkaz"/>
            <w:noProof/>
          </w:rPr>
          <w:t>Běžné výdaje</w:t>
        </w:r>
        <w:r>
          <w:rPr>
            <w:noProof/>
            <w:webHidden/>
          </w:rPr>
          <w:tab/>
        </w:r>
        <w:r>
          <w:rPr>
            <w:noProof/>
            <w:webHidden/>
          </w:rPr>
          <w:fldChar w:fldCharType="begin"/>
        </w:r>
        <w:r>
          <w:rPr>
            <w:noProof/>
            <w:webHidden/>
          </w:rPr>
          <w:instrText xml:space="preserve"> PAGEREF _Toc378144033 \h </w:instrText>
        </w:r>
        <w:r>
          <w:rPr>
            <w:noProof/>
            <w:webHidden/>
          </w:rPr>
        </w:r>
        <w:r>
          <w:rPr>
            <w:noProof/>
            <w:webHidden/>
          </w:rPr>
          <w:fldChar w:fldCharType="separate"/>
        </w:r>
        <w:r w:rsidR="00500258">
          <w:rPr>
            <w:noProof/>
            <w:webHidden/>
          </w:rPr>
          <w:t>23</w:t>
        </w:r>
        <w:r>
          <w:rPr>
            <w:noProof/>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34" w:history="1">
        <w:r w:rsidRPr="002F68B0">
          <w:rPr>
            <w:rStyle w:val="Hypertextovodkaz"/>
            <w:noProof/>
          </w:rPr>
          <w:t>Kapitálové výdaje</w:t>
        </w:r>
        <w:r>
          <w:rPr>
            <w:noProof/>
            <w:webHidden/>
          </w:rPr>
          <w:tab/>
        </w:r>
        <w:r>
          <w:rPr>
            <w:noProof/>
            <w:webHidden/>
          </w:rPr>
          <w:fldChar w:fldCharType="begin"/>
        </w:r>
        <w:r>
          <w:rPr>
            <w:noProof/>
            <w:webHidden/>
          </w:rPr>
          <w:instrText xml:space="preserve"> PAGEREF _Toc378144034 \h </w:instrText>
        </w:r>
        <w:r>
          <w:rPr>
            <w:noProof/>
            <w:webHidden/>
          </w:rPr>
        </w:r>
        <w:r>
          <w:rPr>
            <w:noProof/>
            <w:webHidden/>
          </w:rPr>
          <w:fldChar w:fldCharType="separate"/>
        </w:r>
        <w:r w:rsidR="00500258">
          <w:rPr>
            <w:noProof/>
            <w:webHidden/>
          </w:rPr>
          <w:t>24</w:t>
        </w:r>
        <w:r>
          <w:rPr>
            <w:noProof/>
            <w:webHidden/>
          </w:rPr>
          <w:fldChar w:fldCharType="end"/>
        </w:r>
      </w:hyperlink>
    </w:p>
    <w:p w:rsidR="00F63E8A" w:rsidRDefault="00F63E8A">
      <w:pPr>
        <w:pStyle w:val="Obsah2"/>
        <w:rPr>
          <w:rFonts w:ascii="Calibri" w:hAnsi="Calibri"/>
          <w:bCs w:val="0"/>
          <w:sz w:val="22"/>
          <w:szCs w:val="22"/>
        </w:rPr>
      </w:pPr>
      <w:hyperlink w:anchor="_Toc378144035" w:history="1">
        <w:r w:rsidRPr="002F68B0">
          <w:rPr>
            <w:rStyle w:val="Hypertextovodkaz"/>
          </w:rPr>
          <w:t>Kapitola 06 – Kultura a cestovní ruch</w:t>
        </w:r>
        <w:r>
          <w:rPr>
            <w:webHidden/>
          </w:rPr>
          <w:tab/>
        </w:r>
        <w:r>
          <w:rPr>
            <w:webHidden/>
          </w:rPr>
          <w:fldChar w:fldCharType="begin"/>
        </w:r>
        <w:r>
          <w:rPr>
            <w:webHidden/>
          </w:rPr>
          <w:instrText xml:space="preserve"> PAGEREF _Toc378144035 \h </w:instrText>
        </w:r>
        <w:r>
          <w:rPr>
            <w:webHidden/>
          </w:rPr>
        </w:r>
        <w:r>
          <w:rPr>
            <w:webHidden/>
          </w:rPr>
          <w:fldChar w:fldCharType="separate"/>
        </w:r>
        <w:r w:rsidR="00500258">
          <w:rPr>
            <w:webHidden/>
          </w:rPr>
          <w:t>24</w:t>
        </w:r>
        <w:r>
          <w:rPr>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36" w:history="1">
        <w:r w:rsidRPr="002F68B0">
          <w:rPr>
            <w:rStyle w:val="Hypertextovodkaz"/>
            <w:noProof/>
          </w:rPr>
          <w:t>Běžné výdaje</w:t>
        </w:r>
        <w:r>
          <w:rPr>
            <w:noProof/>
            <w:webHidden/>
          </w:rPr>
          <w:tab/>
        </w:r>
        <w:r>
          <w:rPr>
            <w:noProof/>
            <w:webHidden/>
          </w:rPr>
          <w:fldChar w:fldCharType="begin"/>
        </w:r>
        <w:r>
          <w:rPr>
            <w:noProof/>
            <w:webHidden/>
          </w:rPr>
          <w:instrText xml:space="preserve"> PAGEREF _Toc378144036 \h </w:instrText>
        </w:r>
        <w:r>
          <w:rPr>
            <w:noProof/>
            <w:webHidden/>
          </w:rPr>
        </w:r>
        <w:r>
          <w:rPr>
            <w:noProof/>
            <w:webHidden/>
          </w:rPr>
          <w:fldChar w:fldCharType="separate"/>
        </w:r>
        <w:r w:rsidR="00500258">
          <w:rPr>
            <w:noProof/>
            <w:webHidden/>
          </w:rPr>
          <w:t>24</w:t>
        </w:r>
        <w:r>
          <w:rPr>
            <w:noProof/>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37" w:history="1">
        <w:r w:rsidRPr="002F68B0">
          <w:rPr>
            <w:rStyle w:val="Hypertextovodkaz"/>
            <w:noProof/>
          </w:rPr>
          <w:t>Kapitálové výdaje</w:t>
        </w:r>
        <w:r>
          <w:rPr>
            <w:noProof/>
            <w:webHidden/>
          </w:rPr>
          <w:tab/>
        </w:r>
        <w:r>
          <w:rPr>
            <w:noProof/>
            <w:webHidden/>
          </w:rPr>
          <w:fldChar w:fldCharType="begin"/>
        </w:r>
        <w:r>
          <w:rPr>
            <w:noProof/>
            <w:webHidden/>
          </w:rPr>
          <w:instrText xml:space="preserve"> PAGEREF _Toc378144037 \h </w:instrText>
        </w:r>
        <w:r>
          <w:rPr>
            <w:noProof/>
            <w:webHidden/>
          </w:rPr>
        </w:r>
        <w:r>
          <w:rPr>
            <w:noProof/>
            <w:webHidden/>
          </w:rPr>
          <w:fldChar w:fldCharType="separate"/>
        </w:r>
        <w:r w:rsidR="00500258">
          <w:rPr>
            <w:noProof/>
            <w:webHidden/>
          </w:rPr>
          <w:t>25</w:t>
        </w:r>
        <w:r>
          <w:rPr>
            <w:noProof/>
            <w:webHidden/>
          </w:rPr>
          <w:fldChar w:fldCharType="end"/>
        </w:r>
      </w:hyperlink>
    </w:p>
    <w:p w:rsidR="00F63E8A" w:rsidRDefault="00F63E8A">
      <w:pPr>
        <w:pStyle w:val="Obsah2"/>
        <w:rPr>
          <w:rFonts w:ascii="Calibri" w:hAnsi="Calibri"/>
          <w:bCs w:val="0"/>
          <w:sz w:val="22"/>
          <w:szCs w:val="22"/>
        </w:rPr>
      </w:pPr>
      <w:hyperlink w:anchor="_Toc378144038" w:history="1">
        <w:r w:rsidRPr="002F68B0">
          <w:rPr>
            <w:rStyle w:val="Hypertextovodkaz"/>
          </w:rPr>
          <w:t>Kapitola 07 - Bezpečnost</w:t>
        </w:r>
        <w:r>
          <w:rPr>
            <w:webHidden/>
          </w:rPr>
          <w:tab/>
        </w:r>
        <w:r>
          <w:rPr>
            <w:webHidden/>
          </w:rPr>
          <w:fldChar w:fldCharType="begin"/>
        </w:r>
        <w:r>
          <w:rPr>
            <w:webHidden/>
          </w:rPr>
          <w:instrText xml:space="preserve"> PAGEREF _Toc378144038 \h </w:instrText>
        </w:r>
        <w:r>
          <w:rPr>
            <w:webHidden/>
          </w:rPr>
        </w:r>
        <w:r>
          <w:rPr>
            <w:webHidden/>
          </w:rPr>
          <w:fldChar w:fldCharType="separate"/>
        </w:r>
        <w:r w:rsidR="00500258">
          <w:rPr>
            <w:webHidden/>
          </w:rPr>
          <w:t>25</w:t>
        </w:r>
        <w:r>
          <w:rPr>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39" w:history="1">
        <w:r w:rsidRPr="002F68B0">
          <w:rPr>
            <w:rStyle w:val="Hypertextovodkaz"/>
            <w:noProof/>
          </w:rPr>
          <w:t>Běžné výdaje</w:t>
        </w:r>
        <w:r>
          <w:rPr>
            <w:noProof/>
            <w:webHidden/>
          </w:rPr>
          <w:tab/>
        </w:r>
        <w:r>
          <w:rPr>
            <w:noProof/>
            <w:webHidden/>
          </w:rPr>
          <w:fldChar w:fldCharType="begin"/>
        </w:r>
        <w:r>
          <w:rPr>
            <w:noProof/>
            <w:webHidden/>
          </w:rPr>
          <w:instrText xml:space="preserve"> PAGEREF _Toc378144039 \h </w:instrText>
        </w:r>
        <w:r>
          <w:rPr>
            <w:noProof/>
            <w:webHidden/>
          </w:rPr>
        </w:r>
        <w:r>
          <w:rPr>
            <w:noProof/>
            <w:webHidden/>
          </w:rPr>
          <w:fldChar w:fldCharType="separate"/>
        </w:r>
        <w:r w:rsidR="00500258">
          <w:rPr>
            <w:noProof/>
            <w:webHidden/>
          </w:rPr>
          <w:t>25</w:t>
        </w:r>
        <w:r>
          <w:rPr>
            <w:noProof/>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40" w:history="1">
        <w:r w:rsidRPr="002F68B0">
          <w:rPr>
            <w:rStyle w:val="Hypertextovodkaz"/>
            <w:noProof/>
          </w:rPr>
          <w:t>Kapitálové výdaje</w:t>
        </w:r>
        <w:r>
          <w:rPr>
            <w:noProof/>
            <w:webHidden/>
          </w:rPr>
          <w:tab/>
        </w:r>
        <w:r>
          <w:rPr>
            <w:noProof/>
            <w:webHidden/>
          </w:rPr>
          <w:fldChar w:fldCharType="begin"/>
        </w:r>
        <w:r>
          <w:rPr>
            <w:noProof/>
            <w:webHidden/>
          </w:rPr>
          <w:instrText xml:space="preserve"> PAGEREF _Toc378144040 \h </w:instrText>
        </w:r>
        <w:r>
          <w:rPr>
            <w:noProof/>
            <w:webHidden/>
          </w:rPr>
        </w:r>
        <w:r>
          <w:rPr>
            <w:noProof/>
            <w:webHidden/>
          </w:rPr>
          <w:fldChar w:fldCharType="separate"/>
        </w:r>
        <w:r w:rsidR="00500258">
          <w:rPr>
            <w:noProof/>
            <w:webHidden/>
          </w:rPr>
          <w:t>25</w:t>
        </w:r>
        <w:r>
          <w:rPr>
            <w:noProof/>
            <w:webHidden/>
          </w:rPr>
          <w:fldChar w:fldCharType="end"/>
        </w:r>
      </w:hyperlink>
    </w:p>
    <w:p w:rsidR="00F63E8A" w:rsidRDefault="00F63E8A">
      <w:pPr>
        <w:pStyle w:val="Obsah2"/>
        <w:rPr>
          <w:rFonts w:ascii="Calibri" w:hAnsi="Calibri"/>
          <w:bCs w:val="0"/>
          <w:sz w:val="22"/>
          <w:szCs w:val="22"/>
        </w:rPr>
      </w:pPr>
      <w:hyperlink w:anchor="_Toc378144041" w:history="1">
        <w:r w:rsidRPr="002F68B0">
          <w:rPr>
            <w:rStyle w:val="Hypertextovodkaz"/>
          </w:rPr>
          <w:t>Kapitola 08 - Hospodářství</w:t>
        </w:r>
        <w:r>
          <w:rPr>
            <w:webHidden/>
          </w:rPr>
          <w:tab/>
        </w:r>
        <w:r>
          <w:rPr>
            <w:webHidden/>
          </w:rPr>
          <w:fldChar w:fldCharType="begin"/>
        </w:r>
        <w:r>
          <w:rPr>
            <w:webHidden/>
          </w:rPr>
          <w:instrText xml:space="preserve"> PAGEREF _Toc378144041 \h </w:instrText>
        </w:r>
        <w:r>
          <w:rPr>
            <w:webHidden/>
          </w:rPr>
        </w:r>
        <w:r>
          <w:rPr>
            <w:webHidden/>
          </w:rPr>
          <w:fldChar w:fldCharType="separate"/>
        </w:r>
        <w:r w:rsidR="00500258">
          <w:rPr>
            <w:webHidden/>
          </w:rPr>
          <w:t>26</w:t>
        </w:r>
        <w:r>
          <w:rPr>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42" w:history="1">
        <w:r w:rsidRPr="002F68B0">
          <w:rPr>
            <w:rStyle w:val="Hypertextovodkaz"/>
            <w:noProof/>
          </w:rPr>
          <w:t>Běžné výdaje</w:t>
        </w:r>
        <w:r>
          <w:rPr>
            <w:noProof/>
            <w:webHidden/>
          </w:rPr>
          <w:tab/>
        </w:r>
        <w:r>
          <w:rPr>
            <w:noProof/>
            <w:webHidden/>
          </w:rPr>
          <w:fldChar w:fldCharType="begin"/>
        </w:r>
        <w:r>
          <w:rPr>
            <w:noProof/>
            <w:webHidden/>
          </w:rPr>
          <w:instrText xml:space="preserve"> PAGEREF _Toc378144042 \h </w:instrText>
        </w:r>
        <w:r>
          <w:rPr>
            <w:noProof/>
            <w:webHidden/>
          </w:rPr>
        </w:r>
        <w:r>
          <w:rPr>
            <w:noProof/>
            <w:webHidden/>
          </w:rPr>
          <w:fldChar w:fldCharType="separate"/>
        </w:r>
        <w:r w:rsidR="00500258">
          <w:rPr>
            <w:noProof/>
            <w:webHidden/>
          </w:rPr>
          <w:t>26</w:t>
        </w:r>
        <w:r>
          <w:rPr>
            <w:noProof/>
            <w:webHidden/>
          </w:rPr>
          <w:fldChar w:fldCharType="end"/>
        </w:r>
      </w:hyperlink>
    </w:p>
    <w:p w:rsidR="00F63E8A" w:rsidRDefault="00F63E8A">
      <w:pPr>
        <w:pStyle w:val="Obsah2"/>
        <w:rPr>
          <w:rFonts w:ascii="Calibri" w:hAnsi="Calibri"/>
          <w:bCs w:val="0"/>
          <w:sz w:val="22"/>
          <w:szCs w:val="22"/>
        </w:rPr>
      </w:pPr>
      <w:hyperlink w:anchor="_Toc378144043" w:history="1">
        <w:r w:rsidRPr="002F68B0">
          <w:rPr>
            <w:rStyle w:val="Hypertextovodkaz"/>
          </w:rPr>
          <w:t>Kapitola 09 - Vnitřní správa</w:t>
        </w:r>
        <w:r>
          <w:rPr>
            <w:webHidden/>
          </w:rPr>
          <w:tab/>
        </w:r>
        <w:r>
          <w:rPr>
            <w:webHidden/>
          </w:rPr>
          <w:fldChar w:fldCharType="begin"/>
        </w:r>
        <w:r>
          <w:rPr>
            <w:webHidden/>
          </w:rPr>
          <w:instrText xml:space="preserve"> PAGEREF _Toc378144043 \h </w:instrText>
        </w:r>
        <w:r>
          <w:rPr>
            <w:webHidden/>
          </w:rPr>
        </w:r>
        <w:r>
          <w:rPr>
            <w:webHidden/>
          </w:rPr>
          <w:fldChar w:fldCharType="separate"/>
        </w:r>
        <w:r w:rsidR="00500258">
          <w:rPr>
            <w:webHidden/>
          </w:rPr>
          <w:t>26</w:t>
        </w:r>
        <w:r>
          <w:rPr>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44" w:history="1">
        <w:r w:rsidRPr="002F68B0">
          <w:rPr>
            <w:rStyle w:val="Hypertextovodkaz"/>
            <w:noProof/>
          </w:rPr>
          <w:t>Běžné výdaje</w:t>
        </w:r>
        <w:r>
          <w:rPr>
            <w:noProof/>
            <w:webHidden/>
          </w:rPr>
          <w:tab/>
        </w:r>
        <w:r>
          <w:rPr>
            <w:noProof/>
            <w:webHidden/>
          </w:rPr>
          <w:fldChar w:fldCharType="begin"/>
        </w:r>
        <w:r>
          <w:rPr>
            <w:noProof/>
            <w:webHidden/>
          </w:rPr>
          <w:instrText xml:space="preserve"> PAGEREF _Toc378144044 \h </w:instrText>
        </w:r>
        <w:r>
          <w:rPr>
            <w:noProof/>
            <w:webHidden/>
          </w:rPr>
        </w:r>
        <w:r>
          <w:rPr>
            <w:noProof/>
            <w:webHidden/>
          </w:rPr>
          <w:fldChar w:fldCharType="separate"/>
        </w:r>
        <w:r w:rsidR="00500258">
          <w:rPr>
            <w:noProof/>
            <w:webHidden/>
          </w:rPr>
          <w:t>26</w:t>
        </w:r>
        <w:r>
          <w:rPr>
            <w:noProof/>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45" w:history="1">
        <w:r w:rsidRPr="002F68B0">
          <w:rPr>
            <w:rStyle w:val="Hypertextovodkaz"/>
            <w:noProof/>
          </w:rPr>
          <w:t>Kapitálové výdaje</w:t>
        </w:r>
        <w:r>
          <w:rPr>
            <w:noProof/>
            <w:webHidden/>
          </w:rPr>
          <w:tab/>
        </w:r>
        <w:r>
          <w:rPr>
            <w:noProof/>
            <w:webHidden/>
          </w:rPr>
          <w:fldChar w:fldCharType="begin"/>
        </w:r>
        <w:r>
          <w:rPr>
            <w:noProof/>
            <w:webHidden/>
          </w:rPr>
          <w:instrText xml:space="preserve"> PAGEREF _Toc378144045 \h </w:instrText>
        </w:r>
        <w:r>
          <w:rPr>
            <w:noProof/>
            <w:webHidden/>
          </w:rPr>
        </w:r>
        <w:r>
          <w:rPr>
            <w:noProof/>
            <w:webHidden/>
          </w:rPr>
          <w:fldChar w:fldCharType="separate"/>
        </w:r>
        <w:r w:rsidR="00500258">
          <w:rPr>
            <w:noProof/>
            <w:webHidden/>
          </w:rPr>
          <w:t>27</w:t>
        </w:r>
        <w:r>
          <w:rPr>
            <w:noProof/>
            <w:webHidden/>
          </w:rPr>
          <w:fldChar w:fldCharType="end"/>
        </w:r>
      </w:hyperlink>
    </w:p>
    <w:p w:rsidR="00F63E8A" w:rsidRDefault="00F63E8A">
      <w:pPr>
        <w:pStyle w:val="Obsah2"/>
        <w:rPr>
          <w:rFonts w:ascii="Calibri" w:hAnsi="Calibri"/>
          <w:bCs w:val="0"/>
          <w:sz w:val="22"/>
          <w:szCs w:val="22"/>
        </w:rPr>
      </w:pPr>
      <w:hyperlink w:anchor="_Toc378144046" w:history="1">
        <w:r w:rsidRPr="002F68B0">
          <w:rPr>
            <w:rStyle w:val="Hypertextovodkaz"/>
          </w:rPr>
          <w:t>Kapitola 10 – Pokladní správa</w:t>
        </w:r>
        <w:r>
          <w:rPr>
            <w:webHidden/>
          </w:rPr>
          <w:tab/>
        </w:r>
        <w:r>
          <w:rPr>
            <w:webHidden/>
          </w:rPr>
          <w:fldChar w:fldCharType="begin"/>
        </w:r>
        <w:r>
          <w:rPr>
            <w:webHidden/>
          </w:rPr>
          <w:instrText xml:space="preserve"> PAGEREF _Toc378144046 \h </w:instrText>
        </w:r>
        <w:r>
          <w:rPr>
            <w:webHidden/>
          </w:rPr>
        </w:r>
        <w:r>
          <w:rPr>
            <w:webHidden/>
          </w:rPr>
          <w:fldChar w:fldCharType="separate"/>
        </w:r>
        <w:r w:rsidR="00500258">
          <w:rPr>
            <w:webHidden/>
          </w:rPr>
          <w:t>27</w:t>
        </w:r>
        <w:r>
          <w:rPr>
            <w:webHidden/>
          </w:rPr>
          <w:fldChar w:fldCharType="end"/>
        </w:r>
      </w:hyperlink>
    </w:p>
    <w:p w:rsidR="00F63E8A" w:rsidRDefault="00F63E8A">
      <w:pPr>
        <w:pStyle w:val="Obsah3"/>
        <w:tabs>
          <w:tab w:val="right" w:leader="dot" w:pos="9403"/>
        </w:tabs>
        <w:rPr>
          <w:rFonts w:ascii="Calibri" w:hAnsi="Calibri"/>
          <w:noProof/>
          <w:sz w:val="22"/>
          <w:szCs w:val="22"/>
        </w:rPr>
      </w:pPr>
      <w:hyperlink w:anchor="_Toc378144047" w:history="1">
        <w:r w:rsidRPr="002F68B0">
          <w:rPr>
            <w:rStyle w:val="Hypertextovodkaz"/>
            <w:noProof/>
          </w:rPr>
          <w:t>Běžné výdaje</w:t>
        </w:r>
        <w:r>
          <w:rPr>
            <w:noProof/>
            <w:webHidden/>
          </w:rPr>
          <w:tab/>
        </w:r>
        <w:r>
          <w:rPr>
            <w:noProof/>
            <w:webHidden/>
          </w:rPr>
          <w:fldChar w:fldCharType="begin"/>
        </w:r>
        <w:r>
          <w:rPr>
            <w:noProof/>
            <w:webHidden/>
          </w:rPr>
          <w:instrText xml:space="preserve"> PAGEREF _Toc378144047 \h </w:instrText>
        </w:r>
        <w:r>
          <w:rPr>
            <w:noProof/>
            <w:webHidden/>
          </w:rPr>
        </w:r>
        <w:r>
          <w:rPr>
            <w:noProof/>
            <w:webHidden/>
          </w:rPr>
          <w:fldChar w:fldCharType="separate"/>
        </w:r>
        <w:r w:rsidR="00500258">
          <w:rPr>
            <w:noProof/>
            <w:webHidden/>
          </w:rPr>
          <w:t>27</w:t>
        </w:r>
        <w:r>
          <w:rPr>
            <w:noProof/>
            <w:webHidden/>
          </w:rPr>
          <w:fldChar w:fldCharType="end"/>
        </w:r>
      </w:hyperlink>
    </w:p>
    <w:p w:rsidR="00F63E8A" w:rsidRDefault="00F63E8A">
      <w:pPr>
        <w:pStyle w:val="Obsah2"/>
        <w:rPr>
          <w:rFonts w:ascii="Calibri" w:hAnsi="Calibri"/>
          <w:bCs w:val="0"/>
          <w:sz w:val="22"/>
          <w:szCs w:val="22"/>
        </w:rPr>
      </w:pPr>
      <w:hyperlink w:anchor="_Toc378144048" w:history="1">
        <w:r w:rsidRPr="002F68B0">
          <w:rPr>
            <w:rStyle w:val="Hypertextovodkaz"/>
          </w:rPr>
          <w:t>Přehled akcí podporovaných z jiných zdrojů a převedených z minulého roku k dokončení</w:t>
        </w:r>
        <w:r>
          <w:rPr>
            <w:webHidden/>
          </w:rPr>
          <w:tab/>
        </w:r>
        <w:r>
          <w:rPr>
            <w:webHidden/>
          </w:rPr>
          <w:fldChar w:fldCharType="begin"/>
        </w:r>
        <w:r>
          <w:rPr>
            <w:webHidden/>
          </w:rPr>
          <w:instrText xml:space="preserve"> PAGEREF _Toc378144048 \h </w:instrText>
        </w:r>
        <w:r>
          <w:rPr>
            <w:webHidden/>
          </w:rPr>
        </w:r>
        <w:r>
          <w:rPr>
            <w:webHidden/>
          </w:rPr>
          <w:fldChar w:fldCharType="separate"/>
        </w:r>
        <w:r w:rsidR="00500258">
          <w:rPr>
            <w:webHidden/>
          </w:rPr>
          <w:t>27</w:t>
        </w:r>
        <w:r>
          <w:rPr>
            <w:webHidden/>
          </w:rPr>
          <w:fldChar w:fldCharType="end"/>
        </w:r>
      </w:hyperlink>
    </w:p>
    <w:p w:rsidR="00F63E8A" w:rsidRDefault="00F63E8A">
      <w:pPr>
        <w:pStyle w:val="Obsah1"/>
        <w:tabs>
          <w:tab w:val="right" w:leader="dot" w:pos="9403"/>
        </w:tabs>
        <w:rPr>
          <w:rFonts w:ascii="Calibri" w:hAnsi="Calibri"/>
          <w:noProof/>
          <w:sz w:val="22"/>
          <w:szCs w:val="22"/>
        </w:rPr>
      </w:pPr>
      <w:hyperlink w:anchor="_Toc378144049" w:history="1">
        <w:r w:rsidRPr="002F68B0">
          <w:rPr>
            <w:rStyle w:val="Hypertextovodkaz"/>
            <w:noProof/>
          </w:rPr>
          <w:t>II.  Závazné ukazatele rozpočtu na rok 2014</w:t>
        </w:r>
        <w:r>
          <w:rPr>
            <w:noProof/>
            <w:webHidden/>
          </w:rPr>
          <w:tab/>
        </w:r>
        <w:r>
          <w:rPr>
            <w:noProof/>
            <w:webHidden/>
          </w:rPr>
          <w:fldChar w:fldCharType="begin"/>
        </w:r>
        <w:r>
          <w:rPr>
            <w:noProof/>
            <w:webHidden/>
          </w:rPr>
          <w:instrText xml:space="preserve"> PAGEREF _Toc378144049 \h </w:instrText>
        </w:r>
        <w:r>
          <w:rPr>
            <w:noProof/>
            <w:webHidden/>
          </w:rPr>
        </w:r>
        <w:r>
          <w:rPr>
            <w:noProof/>
            <w:webHidden/>
          </w:rPr>
          <w:fldChar w:fldCharType="separate"/>
        </w:r>
        <w:r w:rsidR="00500258">
          <w:rPr>
            <w:noProof/>
            <w:webHidden/>
          </w:rPr>
          <w:t>28</w:t>
        </w:r>
        <w:r>
          <w:rPr>
            <w:noProof/>
            <w:webHidden/>
          </w:rPr>
          <w:fldChar w:fldCharType="end"/>
        </w:r>
      </w:hyperlink>
    </w:p>
    <w:p w:rsidR="00F63E8A" w:rsidRDefault="00F63E8A">
      <w:pPr>
        <w:pStyle w:val="Obsah2"/>
        <w:rPr>
          <w:rFonts w:ascii="Calibri" w:hAnsi="Calibri"/>
          <w:bCs w:val="0"/>
          <w:sz w:val="22"/>
          <w:szCs w:val="22"/>
        </w:rPr>
      </w:pPr>
      <w:hyperlink w:anchor="_Toc378144050" w:history="1">
        <w:r w:rsidRPr="002F68B0">
          <w:rPr>
            <w:rStyle w:val="Hypertextovodkaz"/>
          </w:rPr>
          <w:t>Bilance rozpočt</w:t>
        </w:r>
        <w:r w:rsidRPr="002F68B0">
          <w:rPr>
            <w:rStyle w:val="Hypertextovodkaz"/>
          </w:rPr>
          <w:t>u</w:t>
        </w:r>
        <w:r w:rsidRPr="002F68B0">
          <w:rPr>
            <w:rStyle w:val="Hypertextovodkaz"/>
          </w:rPr>
          <w:t xml:space="preserve"> na rok 2014</w:t>
        </w:r>
        <w:r>
          <w:rPr>
            <w:webHidden/>
          </w:rPr>
          <w:tab/>
        </w:r>
        <w:r>
          <w:rPr>
            <w:webHidden/>
          </w:rPr>
          <w:fldChar w:fldCharType="begin"/>
        </w:r>
        <w:r>
          <w:rPr>
            <w:webHidden/>
          </w:rPr>
          <w:instrText xml:space="preserve"> PAGEREF _Toc378144050 \h </w:instrText>
        </w:r>
        <w:r>
          <w:rPr>
            <w:webHidden/>
          </w:rPr>
        </w:r>
        <w:r>
          <w:rPr>
            <w:webHidden/>
          </w:rPr>
          <w:fldChar w:fldCharType="separate"/>
        </w:r>
        <w:r w:rsidR="00500258">
          <w:rPr>
            <w:webHidden/>
          </w:rPr>
          <w:t>28</w:t>
        </w:r>
        <w:r>
          <w:rPr>
            <w:webHidden/>
          </w:rPr>
          <w:fldChar w:fldCharType="end"/>
        </w:r>
      </w:hyperlink>
    </w:p>
    <w:p w:rsidR="00F63E8A" w:rsidRDefault="00F63E8A">
      <w:pPr>
        <w:pStyle w:val="Obsah2"/>
        <w:rPr>
          <w:rFonts w:ascii="Calibri" w:hAnsi="Calibri"/>
          <w:bCs w:val="0"/>
          <w:sz w:val="22"/>
          <w:szCs w:val="22"/>
        </w:rPr>
      </w:pPr>
      <w:hyperlink w:anchor="_Toc378144051" w:history="1">
        <w:r w:rsidRPr="002F68B0">
          <w:rPr>
            <w:rStyle w:val="Hypertextovodkaz"/>
          </w:rPr>
          <w:t>Přehled rozpočtu příjmů na rok 2014</w:t>
        </w:r>
        <w:r>
          <w:rPr>
            <w:webHidden/>
          </w:rPr>
          <w:tab/>
        </w:r>
        <w:r>
          <w:rPr>
            <w:webHidden/>
          </w:rPr>
          <w:fldChar w:fldCharType="begin"/>
        </w:r>
        <w:r>
          <w:rPr>
            <w:webHidden/>
          </w:rPr>
          <w:instrText xml:space="preserve"> PAGEREF _Toc378144051 \h </w:instrText>
        </w:r>
        <w:r>
          <w:rPr>
            <w:webHidden/>
          </w:rPr>
        </w:r>
        <w:r>
          <w:rPr>
            <w:webHidden/>
          </w:rPr>
          <w:fldChar w:fldCharType="separate"/>
        </w:r>
        <w:r w:rsidR="00500258">
          <w:rPr>
            <w:webHidden/>
          </w:rPr>
          <w:t>28</w:t>
        </w:r>
        <w:r>
          <w:rPr>
            <w:webHidden/>
          </w:rPr>
          <w:fldChar w:fldCharType="end"/>
        </w:r>
      </w:hyperlink>
    </w:p>
    <w:p w:rsidR="00F63E8A" w:rsidRDefault="00F63E8A">
      <w:pPr>
        <w:pStyle w:val="Obsah2"/>
        <w:rPr>
          <w:rFonts w:ascii="Calibri" w:hAnsi="Calibri"/>
          <w:bCs w:val="0"/>
          <w:sz w:val="22"/>
          <w:szCs w:val="22"/>
        </w:rPr>
      </w:pPr>
      <w:hyperlink w:anchor="_Toc378144052" w:history="1">
        <w:r w:rsidRPr="002F68B0">
          <w:rPr>
            <w:rStyle w:val="Hypertextovodkaz"/>
          </w:rPr>
          <w:t>Přehled rozpočtu investičních akcí na rok 2014</w:t>
        </w:r>
        <w:r>
          <w:rPr>
            <w:webHidden/>
          </w:rPr>
          <w:tab/>
        </w:r>
        <w:r>
          <w:rPr>
            <w:webHidden/>
          </w:rPr>
          <w:fldChar w:fldCharType="begin"/>
        </w:r>
        <w:r>
          <w:rPr>
            <w:webHidden/>
          </w:rPr>
          <w:instrText xml:space="preserve"> PAGEREF _Toc378144052 \h </w:instrText>
        </w:r>
        <w:r>
          <w:rPr>
            <w:webHidden/>
          </w:rPr>
        </w:r>
        <w:r>
          <w:rPr>
            <w:webHidden/>
          </w:rPr>
          <w:fldChar w:fldCharType="separate"/>
        </w:r>
        <w:r w:rsidR="00500258">
          <w:rPr>
            <w:webHidden/>
          </w:rPr>
          <w:t>31</w:t>
        </w:r>
        <w:r>
          <w:rPr>
            <w:webHidden/>
          </w:rPr>
          <w:fldChar w:fldCharType="end"/>
        </w:r>
      </w:hyperlink>
    </w:p>
    <w:p w:rsidR="00F63E8A" w:rsidRDefault="00F63E8A">
      <w:pPr>
        <w:pStyle w:val="Obsah2"/>
        <w:rPr>
          <w:rFonts w:ascii="Calibri" w:hAnsi="Calibri"/>
          <w:bCs w:val="0"/>
          <w:sz w:val="22"/>
          <w:szCs w:val="22"/>
        </w:rPr>
      </w:pPr>
      <w:hyperlink w:anchor="_Toc378144053" w:history="1">
        <w:r w:rsidRPr="002F68B0">
          <w:rPr>
            <w:rStyle w:val="Hypertextovodkaz"/>
          </w:rPr>
          <w:t>Limit pracovníků a mzdových prostředků na rok 2014</w:t>
        </w:r>
        <w:r>
          <w:rPr>
            <w:webHidden/>
          </w:rPr>
          <w:tab/>
        </w:r>
        <w:r>
          <w:rPr>
            <w:webHidden/>
          </w:rPr>
          <w:fldChar w:fldCharType="begin"/>
        </w:r>
        <w:r>
          <w:rPr>
            <w:webHidden/>
          </w:rPr>
          <w:instrText xml:space="preserve"> PAGEREF _Toc378144053 \h </w:instrText>
        </w:r>
        <w:r>
          <w:rPr>
            <w:webHidden/>
          </w:rPr>
        </w:r>
        <w:r>
          <w:rPr>
            <w:webHidden/>
          </w:rPr>
          <w:fldChar w:fldCharType="separate"/>
        </w:r>
        <w:r w:rsidR="00500258">
          <w:rPr>
            <w:webHidden/>
          </w:rPr>
          <w:t>34</w:t>
        </w:r>
        <w:r>
          <w:rPr>
            <w:webHidden/>
          </w:rPr>
          <w:fldChar w:fldCharType="end"/>
        </w:r>
      </w:hyperlink>
    </w:p>
    <w:p w:rsidR="00F63E8A" w:rsidRDefault="00F63E8A">
      <w:pPr>
        <w:pStyle w:val="Obsah1"/>
        <w:tabs>
          <w:tab w:val="right" w:leader="dot" w:pos="9403"/>
        </w:tabs>
        <w:rPr>
          <w:rFonts w:ascii="Calibri" w:hAnsi="Calibri"/>
          <w:noProof/>
          <w:sz w:val="22"/>
          <w:szCs w:val="22"/>
        </w:rPr>
      </w:pPr>
      <w:hyperlink w:anchor="_Toc378144054" w:history="1">
        <w:r w:rsidRPr="002F68B0">
          <w:rPr>
            <w:rStyle w:val="Hypertextovodkaz"/>
            <w:noProof/>
          </w:rPr>
          <w:t>III.  Rozpočet účelových prostředků v příspěvku na provoz škol na rok 2014</w:t>
        </w:r>
        <w:r>
          <w:rPr>
            <w:noProof/>
            <w:webHidden/>
          </w:rPr>
          <w:tab/>
        </w:r>
        <w:r>
          <w:rPr>
            <w:noProof/>
            <w:webHidden/>
          </w:rPr>
          <w:fldChar w:fldCharType="begin"/>
        </w:r>
        <w:r>
          <w:rPr>
            <w:noProof/>
            <w:webHidden/>
          </w:rPr>
          <w:instrText xml:space="preserve"> PAGEREF _Toc378144054 \h </w:instrText>
        </w:r>
        <w:r>
          <w:rPr>
            <w:noProof/>
            <w:webHidden/>
          </w:rPr>
        </w:r>
        <w:r>
          <w:rPr>
            <w:noProof/>
            <w:webHidden/>
          </w:rPr>
          <w:fldChar w:fldCharType="separate"/>
        </w:r>
        <w:r w:rsidR="00500258">
          <w:rPr>
            <w:noProof/>
            <w:webHidden/>
          </w:rPr>
          <w:t>35</w:t>
        </w:r>
        <w:r>
          <w:rPr>
            <w:noProof/>
            <w:webHidden/>
          </w:rPr>
          <w:fldChar w:fldCharType="end"/>
        </w:r>
      </w:hyperlink>
    </w:p>
    <w:p w:rsidR="00F63E8A" w:rsidRDefault="00F63E8A">
      <w:pPr>
        <w:pStyle w:val="Obsah1"/>
        <w:tabs>
          <w:tab w:val="right" w:leader="dot" w:pos="9403"/>
        </w:tabs>
        <w:rPr>
          <w:rFonts w:ascii="Calibri" w:hAnsi="Calibri"/>
          <w:noProof/>
          <w:sz w:val="22"/>
          <w:szCs w:val="22"/>
        </w:rPr>
      </w:pPr>
      <w:hyperlink w:anchor="_Toc378144055" w:history="1">
        <w:r w:rsidRPr="002F68B0">
          <w:rPr>
            <w:rStyle w:val="Hypertextovodkaz"/>
            <w:noProof/>
          </w:rPr>
          <w:t>IV.  Rozpočet hospodářské činnosti na rok 2014</w:t>
        </w:r>
        <w:r>
          <w:rPr>
            <w:noProof/>
            <w:webHidden/>
          </w:rPr>
          <w:tab/>
        </w:r>
        <w:r>
          <w:rPr>
            <w:noProof/>
            <w:webHidden/>
          </w:rPr>
          <w:fldChar w:fldCharType="begin"/>
        </w:r>
        <w:r>
          <w:rPr>
            <w:noProof/>
            <w:webHidden/>
          </w:rPr>
          <w:instrText xml:space="preserve"> PAGEREF _Toc378144055 \h </w:instrText>
        </w:r>
        <w:r>
          <w:rPr>
            <w:noProof/>
            <w:webHidden/>
          </w:rPr>
        </w:r>
        <w:r>
          <w:rPr>
            <w:noProof/>
            <w:webHidden/>
          </w:rPr>
          <w:fldChar w:fldCharType="separate"/>
        </w:r>
        <w:r w:rsidR="00500258">
          <w:rPr>
            <w:noProof/>
            <w:webHidden/>
          </w:rPr>
          <w:t>39</w:t>
        </w:r>
        <w:r>
          <w:rPr>
            <w:noProof/>
            <w:webHidden/>
          </w:rPr>
          <w:fldChar w:fldCharType="end"/>
        </w:r>
      </w:hyperlink>
    </w:p>
    <w:p w:rsidR="00F63E8A" w:rsidRDefault="00F63E8A">
      <w:pPr>
        <w:pStyle w:val="Obsah2"/>
        <w:rPr>
          <w:rFonts w:ascii="Calibri" w:hAnsi="Calibri"/>
          <w:bCs w:val="0"/>
          <w:sz w:val="22"/>
          <w:szCs w:val="22"/>
        </w:rPr>
      </w:pPr>
      <w:hyperlink w:anchor="_Toc378144056" w:history="1">
        <w:r w:rsidRPr="002F68B0">
          <w:rPr>
            <w:rStyle w:val="Hypertextovodkaz"/>
          </w:rPr>
          <w:t>Plán velkých oprav na rok 2014</w:t>
        </w:r>
        <w:r>
          <w:rPr>
            <w:webHidden/>
          </w:rPr>
          <w:tab/>
        </w:r>
        <w:r>
          <w:rPr>
            <w:webHidden/>
          </w:rPr>
          <w:fldChar w:fldCharType="begin"/>
        </w:r>
        <w:r>
          <w:rPr>
            <w:webHidden/>
          </w:rPr>
          <w:instrText xml:space="preserve"> PAGEREF _Toc378144056 \h </w:instrText>
        </w:r>
        <w:r>
          <w:rPr>
            <w:webHidden/>
          </w:rPr>
        </w:r>
        <w:r>
          <w:rPr>
            <w:webHidden/>
          </w:rPr>
          <w:fldChar w:fldCharType="separate"/>
        </w:r>
        <w:r w:rsidR="00500258">
          <w:rPr>
            <w:webHidden/>
          </w:rPr>
          <w:t>39</w:t>
        </w:r>
        <w:r>
          <w:rPr>
            <w:webHidden/>
          </w:rPr>
          <w:fldChar w:fldCharType="end"/>
        </w:r>
      </w:hyperlink>
    </w:p>
    <w:p w:rsidR="00F63E8A" w:rsidRDefault="00F63E8A">
      <w:pPr>
        <w:pStyle w:val="Obsah2"/>
        <w:rPr>
          <w:rFonts w:ascii="Calibri" w:hAnsi="Calibri"/>
          <w:bCs w:val="0"/>
          <w:sz w:val="22"/>
          <w:szCs w:val="22"/>
        </w:rPr>
      </w:pPr>
      <w:hyperlink w:anchor="_Toc378144057" w:history="1">
        <w:r w:rsidRPr="002F68B0">
          <w:rPr>
            <w:rStyle w:val="Hypertextovodkaz"/>
          </w:rPr>
          <w:t>Plán toku finančních prostředků hospodářské činnosti v roce 2014</w:t>
        </w:r>
        <w:r>
          <w:rPr>
            <w:webHidden/>
          </w:rPr>
          <w:tab/>
        </w:r>
        <w:r>
          <w:rPr>
            <w:webHidden/>
          </w:rPr>
          <w:fldChar w:fldCharType="begin"/>
        </w:r>
        <w:r>
          <w:rPr>
            <w:webHidden/>
          </w:rPr>
          <w:instrText xml:space="preserve"> PAGEREF _Toc378144057 \h </w:instrText>
        </w:r>
        <w:r>
          <w:rPr>
            <w:webHidden/>
          </w:rPr>
        </w:r>
        <w:r>
          <w:rPr>
            <w:webHidden/>
          </w:rPr>
          <w:fldChar w:fldCharType="separate"/>
        </w:r>
        <w:r w:rsidR="00500258">
          <w:rPr>
            <w:webHidden/>
          </w:rPr>
          <w:t>40</w:t>
        </w:r>
        <w:r>
          <w:rPr>
            <w:webHidden/>
          </w:rPr>
          <w:fldChar w:fldCharType="end"/>
        </w:r>
      </w:hyperlink>
    </w:p>
    <w:p w:rsidR="00F63E8A" w:rsidRDefault="00F63E8A">
      <w:pPr>
        <w:pStyle w:val="Obsah1"/>
        <w:tabs>
          <w:tab w:val="right" w:leader="dot" w:pos="9403"/>
        </w:tabs>
        <w:rPr>
          <w:rFonts w:ascii="Calibri" w:hAnsi="Calibri"/>
          <w:noProof/>
          <w:sz w:val="22"/>
          <w:szCs w:val="22"/>
        </w:rPr>
      </w:pPr>
      <w:hyperlink w:anchor="_Toc378144058" w:history="1">
        <w:r w:rsidRPr="002F68B0">
          <w:rPr>
            <w:rStyle w:val="Hypertextovodkaz"/>
            <w:noProof/>
          </w:rPr>
          <w:t>V. Rozpočtový výhled do roku 2019</w:t>
        </w:r>
        <w:r>
          <w:rPr>
            <w:noProof/>
            <w:webHidden/>
          </w:rPr>
          <w:tab/>
        </w:r>
        <w:r>
          <w:rPr>
            <w:noProof/>
            <w:webHidden/>
          </w:rPr>
          <w:fldChar w:fldCharType="begin"/>
        </w:r>
        <w:r>
          <w:rPr>
            <w:noProof/>
            <w:webHidden/>
          </w:rPr>
          <w:instrText xml:space="preserve"> PAGEREF _Toc378144058 \h </w:instrText>
        </w:r>
        <w:r>
          <w:rPr>
            <w:noProof/>
            <w:webHidden/>
          </w:rPr>
        </w:r>
        <w:r>
          <w:rPr>
            <w:noProof/>
            <w:webHidden/>
          </w:rPr>
          <w:fldChar w:fldCharType="separate"/>
        </w:r>
        <w:r w:rsidR="00500258">
          <w:rPr>
            <w:noProof/>
            <w:webHidden/>
          </w:rPr>
          <w:t>42</w:t>
        </w:r>
        <w:r>
          <w:rPr>
            <w:noProof/>
            <w:webHidden/>
          </w:rPr>
          <w:fldChar w:fldCharType="end"/>
        </w:r>
      </w:hyperlink>
    </w:p>
    <w:p w:rsidR="003759CE" w:rsidRDefault="003759CE">
      <w:r>
        <w:fldChar w:fldCharType="end"/>
      </w:r>
    </w:p>
    <w:p w:rsidR="00F925FC" w:rsidRPr="009C78D8" w:rsidRDefault="003759CE" w:rsidP="003759CE">
      <w:pPr>
        <w:pStyle w:val="Nadpis1"/>
        <w:rPr>
          <w:sz w:val="24"/>
          <w:szCs w:val="24"/>
        </w:rPr>
      </w:pPr>
      <w:r w:rsidRPr="009C78D8">
        <w:rPr>
          <w:sz w:val="24"/>
          <w:szCs w:val="24"/>
        </w:rPr>
        <w:t xml:space="preserve"> </w:t>
      </w:r>
    </w:p>
    <w:p w:rsidR="00955544" w:rsidRPr="009C78D8" w:rsidRDefault="00B8557F" w:rsidP="000C1111">
      <w:pPr>
        <w:pStyle w:val="Nadpis1"/>
      </w:pPr>
      <w:bookmarkStart w:id="6" w:name="_Toc349836154"/>
      <w:bookmarkStart w:id="7" w:name="_Toc377823748"/>
      <w:bookmarkStart w:id="8" w:name="_Toc378144013"/>
      <w:r w:rsidRPr="009C78D8">
        <w:t>I.  D</w:t>
      </w:r>
      <w:r w:rsidR="00955544" w:rsidRPr="009C78D8">
        <w:t>ůvodová zpráva</w:t>
      </w:r>
      <w:bookmarkEnd w:id="0"/>
      <w:bookmarkEnd w:id="1"/>
      <w:bookmarkEnd w:id="2"/>
      <w:bookmarkEnd w:id="3"/>
      <w:bookmarkEnd w:id="4"/>
      <w:bookmarkEnd w:id="5"/>
      <w:bookmarkEnd w:id="6"/>
      <w:bookmarkEnd w:id="7"/>
      <w:bookmarkEnd w:id="8"/>
    </w:p>
    <w:p w:rsidR="00955544" w:rsidRPr="009C78D8" w:rsidRDefault="00955544"/>
    <w:p w:rsidR="00955544" w:rsidRPr="009C78D8" w:rsidRDefault="00955544">
      <w:pPr>
        <w:pStyle w:val="Zkladntext"/>
      </w:pPr>
      <w:r w:rsidRPr="009C78D8">
        <w:t>Rozpočet Městské části Praha 9 je zpracován v</w:t>
      </w:r>
      <w:r w:rsidR="00513981" w:rsidRPr="009C78D8">
        <w:t> </w:t>
      </w:r>
      <w:r w:rsidRPr="009C78D8">
        <w:t xml:space="preserve">souladu se zákony č. 131/2000 Sb. </w:t>
      </w:r>
      <w:r w:rsidR="00A97C3E" w:rsidRPr="009C78D8">
        <w:t>a</w:t>
      </w:r>
      <w:r w:rsidRPr="009C78D8">
        <w:t xml:space="preserve"> 250/2000 Sb. </w:t>
      </w:r>
      <w:r w:rsidR="00A97C3E" w:rsidRPr="009C78D8">
        <w:t>v</w:t>
      </w:r>
      <w:r w:rsidR="00513981" w:rsidRPr="009C78D8">
        <w:t> </w:t>
      </w:r>
      <w:r w:rsidRPr="009C78D8">
        <w:t>platném znění a se zásadami a metodikou pro sestavení rozpočtu (Us</w:t>
      </w:r>
      <w:r w:rsidR="009C78D8" w:rsidRPr="009C78D8">
        <w:t>.</w:t>
      </w:r>
      <w:r w:rsidRPr="009C78D8">
        <w:t xml:space="preserve"> RMČ </w:t>
      </w:r>
      <w:r w:rsidR="007D42E1" w:rsidRPr="009C78D8">
        <w:t>439/13</w:t>
      </w:r>
      <w:r w:rsidR="00D3019A" w:rsidRPr="009C78D8">
        <w:t xml:space="preserve"> </w:t>
      </w:r>
      <w:r w:rsidRPr="009C78D8">
        <w:t xml:space="preserve"> ze dne </w:t>
      </w:r>
      <w:r w:rsidR="00D3019A" w:rsidRPr="009C78D8">
        <w:t>1</w:t>
      </w:r>
      <w:r w:rsidR="007D42E1" w:rsidRPr="009C78D8">
        <w:t>0</w:t>
      </w:r>
      <w:r w:rsidRPr="009C78D8">
        <w:t>.</w:t>
      </w:r>
      <w:r w:rsidR="00050807" w:rsidRPr="009C78D8">
        <w:t>9.</w:t>
      </w:r>
      <w:r w:rsidR="00AC24F7" w:rsidRPr="009C78D8">
        <w:t>2013</w:t>
      </w:r>
      <w:r w:rsidRPr="009C78D8">
        <w:t xml:space="preserve">). </w:t>
      </w:r>
      <w:r w:rsidR="00EB7941" w:rsidRPr="009C78D8">
        <w:t>Struktura rozpočtu vychází z</w:t>
      </w:r>
      <w:r w:rsidR="00513981" w:rsidRPr="009C78D8">
        <w:t> </w:t>
      </w:r>
      <w:r w:rsidR="00EB7941" w:rsidRPr="009C78D8">
        <w:t xml:space="preserve">platné rozpočtové skladby vydané formou vyhlášky MF ČR č. </w:t>
      </w:r>
      <w:r w:rsidR="000B4B5C" w:rsidRPr="009C78D8">
        <w:t>323/2002</w:t>
      </w:r>
      <w:r w:rsidR="00627B32" w:rsidRPr="009C78D8">
        <w:t xml:space="preserve"> Sb.</w:t>
      </w:r>
      <w:r w:rsidR="000B4B5C" w:rsidRPr="009C78D8">
        <w:t xml:space="preserve"> ve </w:t>
      </w:r>
      <w:r w:rsidR="000B4B5C" w:rsidRPr="009C78D8">
        <w:lastRenderedPageBreak/>
        <w:t>znění pozdějších předpisů</w:t>
      </w:r>
      <w:r w:rsidR="005F1CCE">
        <w:t>.</w:t>
      </w:r>
      <w:r w:rsidR="00EB7941" w:rsidRPr="009C78D8">
        <w:t xml:space="preserve"> </w:t>
      </w:r>
      <w:r w:rsidRPr="009C78D8">
        <w:t>Práce na sestavení rozpočtu byly započaty v</w:t>
      </w:r>
      <w:r w:rsidR="00513981" w:rsidRPr="009C78D8">
        <w:t> </w:t>
      </w:r>
      <w:r w:rsidRPr="009C78D8">
        <w:t xml:space="preserve">říjnu roku </w:t>
      </w:r>
      <w:r w:rsidR="00AC24F7" w:rsidRPr="009C78D8">
        <w:t>2013</w:t>
      </w:r>
      <w:r w:rsidRPr="009C78D8">
        <w:t xml:space="preserve">, a to sběrem požadavků na výdaje jednotlivých kapitol a předpokladem očekávaných příjmů. </w:t>
      </w:r>
    </w:p>
    <w:p w:rsidR="00955544" w:rsidRPr="009C78D8" w:rsidRDefault="00955544">
      <w:pPr>
        <w:jc w:val="both"/>
      </w:pPr>
    </w:p>
    <w:p w:rsidR="00955544" w:rsidRPr="009C78D8" w:rsidRDefault="00955544">
      <w:pPr>
        <w:jc w:val="both"/>
      </w:pPr>
      <w:r w:rsidRPr="009C78D8">
        <w:t xml:space="preserve">Základní principy pro sestavení rozpočtu </w:t>
      </w:r>
      <w:r w:rsidR="00627B32" w:rsidRPr="009C78D8">
        <w:t>jsou</w:t>
      </w:r>
      <w:r w:rsidRPr="009C78D8">
        <w:t xml:space="preserve"> stanoveny takto:</w:t>
      </w:r>
    </w:p>
    <w:p w:rsidR="00955544" w:rsidRPr="009C78D8" w:rsidRDefault="00955544">
      <w:pPr>
        <w:numPr>
          <w:ilvl w:val="0"/>
          <w:numId w:val="15"/>
        </w:numPr>
        <w:jc w:val="both"/>
      </w:pPr>
      <w:r w:rsidRPr="009C78D8">
        <w:rPr>
          <w:u w:val="single"/>
        </w:rPr>
        <w:t>Finanční zdroje</w:t>
      </w:r>
      <w:r w:rsidRPr="009C78D8">
        <w:t xml:space="preserve"> </w:t>
      </w:r>
      <w:r w:rsidR="00627B32" w:rsidRPr="009C78D8">
        <w:t>jsou</w:t>
      </w:r>
      <w:r w:rsidRPr="009C78D8">
        <w:t xml:space="preserve"> tvořeny z</w:t>
      </w:r>
      <w:r w:rsidR="00513981" w:rsidRPr="009C78D8">
        <w:t> </w:t>
      </w:r>
      <w:r w:rsidRPr="009C78D8">
        <w:t>vlastních příjmů, dotačních vztahů</w:t>
      </w:r>
      <w:r w:rsidR="00041F90" w:rsidRPr="009C78D8">
        <w:t>, převodů z hospodářské činnosti</w:t>
      </w:r>
      <w:r w:rsidRPr="009C78D8">
        <w:t xml:space="preserve"> a zapojením finančních prostředků vytvořených v</w:t>
      </w:r>
      <w:r w:rsidR="00513981" w:rsidRPr="009C78D8">
        <w:t> </w:t>
      </w:r>
      <w:r w:rsidRPr="009C78D8">
        <w:t>minulých letech. Do příjmů rozpočtu ne</w:t>
      </w:r>
      <w:r w:rsidR="00A203CD" w:rsidRPr="009C78D8">
        <w:t>jsou</w:t>
      </w:r>
      <w:r w:rsidRPr="009C78D8">
        <w:t xml:space="preserve"> zapracovány žádné zdroje, které by byly získány zadlužením Městské části Praha 9.</w:t>
      </w:r>
    </w:p>
    <w:p w:rsidR="00955544" w:rsidRPr="009C78D8" w:rsidRDefault="00955544">
      <w:pPr>
        <w:numPr>
          <w:ilvl w:val="0"/>
          <w:numId w:val="15"/>
        </w:numPr>
        <w:jc w:val="both"/>
      </w:pPr>
      <w:r w:rsidRPr="009C78D8">
        <w:t xml:space="preserve">Objem </w:t>
      </w:r>
      <w:r w:rsidRPr="009C78D8">
        <w:rPr>
          <w:u w:val="single"/>
        </w:rPr>
        <w:t>běžných výdajů</w:t>
      </w:r>
      <w:r w:rsidRPr="009C78D8">
        <w:t xml:space="preserve"> </w:t>
      </w:r>
      <w:r w:rsidR="00A203CD" w:rsidRPr="009C78D8">
        <w:t>je</w:t>
      </w:r>
      <w:r w:rsidRPr="009C78D8">
        <w:t xml:space="preserve"> stanoven ve výši </w:t>
      </w:r>
      <w:r w:rsidR="007D42E1" w:rsidRPr="009C78D8">
        <w:t>rozpočtového výhledu z objemu pro rok 2014 s tím, že v jednotlivých kapitolách jsou zohledněny nové a odpadlé úkoly, legislativní úpravy a úsporná opatření.</w:t>
      </w:r>
      <w:r w:rsidRPr="009C78D8">
        <w:t>, navýšeného o prostředky k</w:t>
      </w:r>
      <w:r w:rsidR="00513981" w:rsidRPr="009C78D8">
        <w:t> </w:t>
      </w:r>
      <w:r w:rsidRPr="009C78D8">
        <w:t xml:space="preserve">zajištění nových úkolů a o účelové prostředky na rok </w:t>
      </w:r>
      <w:r w:rsidR="00AC24F7" w:rsidRPr="009C78D8">
        <w:t>2014</w:t>
      </w:r>
      <w:r w:rsidRPr="009C78D8">
        <w:t xml:space="preserve">. </w:t>
      </w:r>
    </w:p>
    <w:p w:rsidR="00955544" w:rsidRPr="009C78D8" w:rsidRDefault="00955544">
      <w:pPr>
        <w:numPr>
          <w:ilvl w:val="0"/>
          <w:numId w:val="15"/>
        </w:numPr>
        <w:jc w:val="both"/>
      </w:pPr>
      <w:r w:rsidRPr="009C78D8">
        <w:t xml:space="preserve">Rozpočet </w:t>
      </w:r>
      <w:r w:rsidRPr="009C78D8">
        <w:rPr>
          <w:u w:val="single"/>
        </w:rPr>
        <w:t>kapitálových výdajů</w:t>
      </w:r>
      <w:r w:rsidRPr="009C78D8">
        <w:t xml:space="preserve"> </w:t>
      </w:r>
      <w:r w:rsidR="00A203CD" w:rsidRPr="009C78D8">
        <w:t>j</w:t>
      </w:r>
      <w:r w:rsidRPr="009C78D8">
        <w:t>e soustředěn na financování nejdůležitějších akcí</w:t>
      </w:r>
      <w:r w:rsidR="007D42E1" w:rsidRPr="009C78D8">
        <w:t xml:space="preserve">, jedná se o investiční akce, které </w:t>
      </w:r>
      <w:r w:rsidR="002D59B6" w:rsidRPr="009C78D8">
        <w:t>js</w:t>
      </w:r>
      <w:r w:rsidR="007D42E1" w:rsidRPr="009C78D8">
        <w:t>ou upřednostněny jednak z důvodu rozestavěnosti a jednak podle veřejné důležitosti</w:t>
      </w:r>
      <w:r w:rsidRPr="009C78D8">
        <w:t>.</w:t>
      </w:r>
    </w:p>
    <w:p w:rsidR="00955544" w:rsidRPr="009C78D8" w:rsidRDefault="00955544">
      <w:pPr>
        <w:numPr>
          <w:ilvl w:val="0"/>
          <w:numId w:val="15"/>
        </w:numPr>
        <w:jc w:val="both"/>
      </w:pPr>
      <w:r w:rsidRPr="009C78D8">
        <w:t>V</w:t>
      </w:r>
      <w:r w:rsidR="00513981" w:rsidRPr="009C78D8">
        <w:t> </w:t>
      </w:r>
      <w:r w:rsidRPr="009C78D8">
        <w:t xml:space="preserve">kapitole 10 – Pokladní správa </w:t>
      </w:r>
      <w:r w:rsidR="00A203CD" w:rsidRPr="009C78D8">
        <w:t>j</w:t>
      </w:r>
      <w:r w:rsidRPr="009C78D8">
        <w:t>e vytvořen</w:t>
      </w:r>
      <w:r w:rsidR="007D4F80" w:rsidRPr="009C78D8">
        <w:t>a</w:t>
      </w:r>
      <w:r w:rsidRPr="009C78D8">
        <w:t xml:space="preserve"> </w:t>
      </w:r>
      <w:r w:rsidRPr="009C78D8">
        <w:rPr>
          <w:u w:val="single"/>
        </w:rPr>
        <w:t>rezerv</w:t>
      </w:r>
      <w:r w:rsidR="007D4F80" w:rsidRPr="009C78D8">
        <w:rPr>
          <w:u w:val="single"/>
        </w:rPr>
        <w:t>a</w:t>
      </w:r>
      <w:r w:rsidRPr="009C78D8">
        <w:t xml:space="preserve"> </w:t>
      </w:r>
      <w:r w:rsidR="00041F90" w:rsidRPr="009C78D8">
        <w:t>na krytí nepředvídaných a rozpočtem nezajištěných výdajů.</w:t>
      </w:r>
    </w:p>
    <w:p w:rsidR="00F56360" w:rsidRPr="009C78D8" w:rsidRDefault="00F56360" w:rsidP="00F56360">
      <w:pPr>
        <w:jc w:val="both"/>
      </w:pPr>
    </w:p>
    <w:p w:rsidR="00B50583" w:rsidRPr="009C78D8" w:rsidRDefault="00B50583" w:rsidP="00F56360">
      <w:pPr>
        <w:pStyle w:val="Nadpis2"/>
      </w:pPr>
    </w:p>
    <w:p w:rsidR="00F56360" w:rsidRPr="009C78D8" w:rsidRDefault="00F56360" w:rsidP="00F56360">
      <w:pPr>
        <w:pStyle w:val="Nadpis2"/>
      </w:pPr>
      <w:bookmarkStart w:id="9" w:name="_Toc349836155"/>
      <w:bookmarkStart w:id="10" w:name="_Toc377823749"/>
      <w:bookmarkStart w:id="11" w:name="_Toc378144014"/>
      <w:r w:rsidRPr="009C78D8">
        <w:t>Bilance příjmů a výdajů</w:t>
      </w:r>
      <w:bookmarkEnd w:id="9"/>
      <w:bookmarkEnd w:id="10"/>
      <w:bookmarkEnd w:id="11"/>
    </w:p>
    <w:p w:rsidR="00F56360" w:rsidRDefault="00513981" w:rsidP="00513981">
      <w:pPr>
        <w:jc w:val="right"/>
      </w:pPr>
      <w:r w:rsidRPr="009C78D8">
        <w:t>v tis. Kč</w:t>
      </w:r>
    </w:p>
    <w:tbl>
      <w:tblPr>
        <w:tblW w:w="5000" w:type="pct"/>
        <w:tblCellMar>
          <w:left w:w="70" w:type="dxa"/>
          <w:right w:w="70" w:type="dxa"/>
        </w:tblCellMar>
        <w:tblLook w:val="04A0"/>
      </w:tblPr>
      <w:tblGrid>
        <w:gridCol w:w="3773"/>
        <w:gridCol w:w="1131"/>
        <w:gridCol w:w="1141"/>
        <w:gridCol w:w="1521"/>
        <w:gridCol w:w="1148"/>
        <w:gridCol w:w="839"/>
      </w:tblGrid>
      <w:tr w:rsidR="005F1CCE" w:rsidRPr="005A44EB" w:rsidTr="005F1CCE">
        <w:trPr>
          <w:trHeight w:val="255"/>
        </w:trPr>
        <w:tc>
          <w:tcPr>
            <w:tcW w:w="1975"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5F1CCE" w:rsidRPr="005A44EB" w:rsidRDefault="005F1CCE" w:rsidP="005A44EB">
            <w:pPr>
              <w:jc w:val="center"/>
              <w:rPr>
                <w:rFonts w:ascii="Arial" w:hAnsi="Arial" w:cs="Arial"/>
                <w:b/>
                <w:bCs/>
                <w:sz w:val="18"/>
                <w:szCs w:val="18"/>
              </w:rPr>
            </w:pPr>
            <w:r w:rsidRPr="005A44EB">
              <w:rPr>
                <w:rFonts w:ascii="Arial" w:hAnsi="Arial" w:cs="Arial"/>
                <w:b/>
                <w:bCs/>
                <w:sz w:val="18"/>
                <w:szCs w:val="18"/>
              </w:rPr>
              <w:t>Text</w:t>
            </w:r>
          </w:p>
        </w:tc>
        <w:tc>
          <w:tcPr>
            <w:tcW w:w="1985" w:type="pct"/>
            <w:gridSpan w:val="3"/>
            <w:tcBorders>
              <w:top w:val="single" w:sz="8" w:space="0" w:color="auto"/>
              <w:left w:val="nil"/>
              <w:bottom w:val="single" w:sz="4" w:space="0" w:color="auto"/>
              <w:right w:val="single" w:sz="4" w:space="0" w:color="000000"/>
            </w:tcBorders>
            <w:shd w:val="clear" w:color="auto" w:fill="auto"/>
            <w:noWrap/>
            <w:vAlign w:val="bottom"/>
            <w:hideMark/>
          </w:tcPr>
          <w:p w:rsidR="005F1CCE" w:rsidRPr="005A44EB" w:rsidRDefault="005F1CCE" w:rsidP="005A44EB">
            <w:pPr>
              <w:jc w:val="center"/>
              <w:rPr>
                <w:rFonts w:ascii="Arial" w:hAnsi="Arial" w:cs="Arial"/>
                <w:b/>
                <w:bCs/>
                <w:sz w:val="18"/>
                <w:szCs w:val="18"/>
              </w:rPr>
            </w:pPr>
            <w:r w:rsidRPr="005A44EB">
              <w:rPr>
                <w:rFonts w:ascii="Arial" w:hAnsi="Arial" w:cs="Arial"/>
                <w:b/>
                <w:bCs/>
                <w:sz w:val="18"/>
                <w:szCs w:val="18"/>
              </w:rPr>
              <w:t>rok 2013</w:t>
            </w:r>
          </w:p>
        </w:tc>
        <w:tc>
          <w:tcPr>
            <w:tcW w:w="601" w:type="pct"/>
            <w:vMerge w:val="restart"/>
            <w:tcBorders>
              <w:top w:val="single" w:sz="8" w:space="0" w:color="auto"/>
              <w:left w:val="nil"/>
              <w:right w:val="single" w:sz="4" w:space="0" w:color="auto"/>
            </w:tcBorders>
            <w:shd w:val="clear" w:color="auto" w:fill="auto"/>
            <w:noWrap/>
            <w:vAlign w:val="center"/>
            <w:hideMark/>
          </w:tcPr>
          <w:p w:rsidR="005F1CCE" w:rsidRPr="005A44EB" w:rsidRDefault="005F1CCE" w:rsidP="005F1CCE">
            <w:pPr>
              <w:jc w:val="center"/>
              <w:rPr>
                <w:rFonts w:ascii="Arial" w:hAnsi="Arial" w:cs="Arial"/>
                <w:b/>
                <w:bCs/>
                <w:sz w:val="18"/>
                <w:szCs w:val="18"/>
              </w:rPr>
            </w:pPr>
            <w:r w:rsidRPr="005A44EB">
              <w:rPr>
                <w:rFonts w:ascii="Arial" w:hAnsi="Arial" w:cs="Arial"/>
                <w:b/>
                <w:bCs/>
                <w:sz w:val="18"/>
                <w:szCs w:val="18"/>
              </w:rPr>
              <w:t>NR 2014</w:t>
            </w:r>
          </w:p>
        </w:tc>
        <w:tc>
          <w:tcPr>
            <w:tcW w:w="439" w:type="pct"/>
            <w:tcBorders>
              <w:top w:val="single" w:sz="8" w:space="0" w:color="auto"/>
              <w:left w:val="nil"/>
              <w:bottom w:val="single" w:sz="4" w:space="0" w:color="auto"/>
              <w:right w:val="single" w:sz="8" w:space="0" w:color="auto"/>
            </w:tcBorders>
            <w:shd w:val="clear" w:color="auto" w:fill="auto"/>
            <w:noWrap/>
            <w:vAlign w:val="bottom"/>
            <w:hideMark/>
          </w:tcPr>
          <w:p w:rsidR="005F1CCE" w:rsidRPr="005A44EB" w:rsidRDefault="005F1CCE" w:rsidP="005A44EB">
            <w:pPr>
              <w:jc w:val="center"/>
              <w:rPr>
                <w:rFonts w:ascii="Arial" w:hAnsi="Arial" w:cs="Arial"/>
                <w:b/>
                <w:bCs/>
                <w:sz w:val="18"/>
                <w:szCs w:val="18"/>
              </w:rPr>
            </w:pPr>
            <w:r w:rsidRPr="005A44EB">
              <w:rPr>
                <w:rFonts w:ascii="Arial" w:hAnsi="Arial" w:cs="Arial"/>
                <w:b/>
                <w:bCs/>
                <w:sz w:val="18"/>
                <w:szCs w:val="18"/>
              </w:rPr>
              <w:t>Index</w:t>
            </w:r>
          </w:p>
        </w:tc>
      </w:tr>
      <w:tr w:rsidR="005F1CCE" w:rsidRPr="005A44EB" w:rsidTr="005F1CCE">
        <w:trPr>
          <w:trHeight w:val="270"/>
        </w:trPr>
        <w:tc>
          <w:tcPr>
            <w:tcW w:w="1975" w:type="pct"/>
            <w:vMerge/>
            <w:tcBorders>
              <w:top w:val="single" w:sz="8" w:space="0" w:color="auto"/>
              <w:left w:val="single" w:sz="4" w:space="0" w:color="auto"/>
              <w:bottom w:val="single" w:sz="8" w:space="0" w:color="000000"/>
              <w:right w:val="single" w:sz="4" w:space="0" w:color="auto"/>
            </w:tcBorders>
            <w:vAlign w:val="center"/>
            <w:hideMark/>
          </w:tcPr>
          <w:p w:rsidR="005F1CCE" w:rsidRPr="005A44EB" w:rsidRDefault="005F1CCE" w:rsidP="005A44EB">
            <w:pPr>
              <w:rPr>
                <w:rFonts w:ascii="Arial" w:hAnsi="Arial" w:cs="Arial"/>
                <w:b/>
                <w:bCs/>
                <w:sz w:val="18"/>
                <w:szCs w:val="18"/>
              </w:rPr>
            </w:pPr>
          </w:p>
        </w:tc>
        <w:tc>
          <w:tcPr>
            <w:tcW w:w="592" w:type="pct"/>
            <w:tcBorders>
              <w:top w:val="nil"/>
              <w:left w:val="nil"/>
              <w:bottom w:val="single" w:sz="8" w:space="0" w:color="auto"/>
              <w:right w:val="single" w:sz="4" w:space="0" w:color="auto"/>
            </w:tcBorders>
            <w:shd w:val="clear" w:color="auto" w:fill="auto"/>
            <w:noWrap/>
            <w:vAlign w:val="bottom"/>
            <w:hideMark/>
          </w:tcPr>
          <w:p w:rsidR="005F1CCE" w:rsidRPr="005A44EB" w:rsidRDefault="005F1CCE" w:rsidP="005F1CCE">
            <w:pPr>
              <w:jc w:val="center"/>
              <w:rPr>
                <w:rFonts w:ascii="Arial" w:hAnsi="Arial" w:cs="Arial"/>
                <w:b/>
                <w:bCs/>
                <w:sz w:val="18"/>
                <w:szCs w:val="18"/>
              </w:rPr>
            </w:pPr>
            <w:r w:rsidRPr="005A44EB">
              <w:rPr>
                <w:rFonts w:ascii="Arial" w:hAnsi="Arial" w:cs="Arial"/>
                <w:b/>
                <w:bCs/>
                <w:sz w:val="18"/>
                <w:szCs w:val="18"/>
              </w:rPr>
              <w:t xml:space="preserve">SR </w:t>
            </w:r>
          </w:p>
        </w:tc>
        <w:tc>
          <w:tcPr>
            <w:tcW w:w="597" w:type="pct"/>
            <w:tcBorders>
              <w:top w:val="nil"/>
              <w:left w:val="nil"/>
              <w:bottom w:val="single" w:sz="8" w:space="0" w:color="auto"/>
              <w:right w:val="single" w:sz="4" w:space="0" w:color="auto"/>
            </w:tcBorders>
            <w:shd w:val="clear" w:color="auto" w:fill="auto"/>
            <w:noWrap/>
            <w:vAlign w:val="bottom"/>
            <w:hideMark/>
          </w:tcPr>
          <w:p w:rsidR="005F1CCE" w:rsidRPr="005A44EB" w:rsidRDefault="005F1CCE" w:rsidP="005F1CCE">
            <w:pPr>
              <w:jc w:val="center"/>
              <w:rPr>
                <w:rFonts w:ascii="Arial" w:hAnsi="Arial" w:cs="Arial"/>
                <w:b/>
                <w:bCs/>
                <w:sz w:val="18"/>
                <w:szCs w:val="18"/>
              </w:rPr>
            </w:pPr>
            <w:r w:rsidRPr="005A44EB">
              <w:rPr>
                <w:rFonts w:ascii="Arial" w:hAnsi="Arial" w:cs="Arial"/>
                <w:b/>
                <w:bCs/>
                <w:sz w:val="18"/>
                <w:szCs w:val="18"/>
              </w:rPr>
              <w:t xml:space="preserve">UR </w:t>
            </w:r>
          </w:p>
        </w:tc>
        <w:tc>
          <w:tcPr>
            <w:tcW w:w="796" w:type="pct"/>
            <w:tcBorders>
              <w:top w:val="nil"/>
              <w:left w:val="nil"/>
              <w:bottom w:val="single" w:sz="8" w:space="0" w:color="auto"/>
              <w:right w:val="single" w:sz="4" w:space="0" w:color="auto"/>
            </w:tcBorders>
            <w:shd w:val="clear" w:color="auto" w:fill="auto"/>
            <w:noWrap/>
            <w:vAlign w:val="bottom"/>
            <w:hideMark/>
          </w:tcPr>
          <w:p w:rsidR="005F1CCE" w:rsidRPr="005A44EB" w:rsidRDefault="005F1CCE" w:rsidP="005F1CCE">
            <w:pPr>
              <w:jc w:val="center"/>
              <w:rPr>
                <w:rFonts w:ascii="Arial" w:hAnsi="Arial" w:cs="Arial"/>
                <w:b/>
                <w:bCs/>
                <w:sz w:val="18"/>
                <w:szCs w:val="18"/>
              </w:rPr>
            </w:pPr>
            <w:r w:rsidRPr="005A44EB">
              <w:rPr>
                <w:rFonts w:ascii="Arial" w:hAnsi="Arial" w:cs="Arial"/>
                <w:b/>
                <w:bCs/>
                <w:sz w:val="18"/>
                <w:szCs w:val="18"/>
              </w:rPr>
              <w:t>skutečnost č</w:t>
            </w:r>
          </w:p>
        </w:tc>
        <w:tc>
          <w:tcPr>
            <w:tcW w:w="601" w:type="pct"/>
            <w:vMerge/>
            <w:tcBorders>
              <w:left w:val="nil"/>
              <w:bottom w:val="single" w:sz="8" w:space="0" w:color="auto"/>
              <w:right w:val="single" w:sz="4" w:space="0" w:color="auto"/>
            </w:tcBorders>
            <w:shd w:val="clear" w:color="auto" w:fill="auto"/>
            <w:noWrap/>
            <w:vAlign w:val="bottom"/>
            <w:hideMark/>
          </w:tcPr>
          <w:p w:rsidR="005F1CCE" w:rsidRPr="005A44EB" w:rsidRDefault="005F1CCE" w:rsidP="005A44EB">
            <w:pPr>
              <w:jc w:val="center"/>
              <w:rPr>
                <w:rFonts w:ascii="Arial" w:hAnsi="Arial" w:cs="Arial"/>
                <w:b/>
                <w:bCs/>
                <w:sz w:val="18"/>
                <w:szCs w:val="18"/>
              </w:rPr>
            </w:pPr>
          </w:p>
        </w:tc>
        <w:tc>
          <w:tcPr>
            <w:tcW w:w="439" w:type="pct"/>
            <w:tcBorders>
              <w:top w:val="nil"/>
              <w:left w:val="nil"/>
              <w:bottom w:val="single" w:sz="8" w:space="0" w:color="auto"/>
              <w:right w:val="single" w:sz="8" w:space="0" w:color="auto"/>
            </w:tcBorders>
            <w:shd w:val="clear" w:color="auto" w:fill="auto"/>
            <w:noWrap/>
            <w:vAlign w:val="bottom"/>
            <w:hideMark/>
          </w:tcPr>
          <w:p w:rsidR="005F1CCE" w:rsidRPr="005A44EB" w:rsidRDefault="005F1CCE" w:rsidP="005A44EB">
            <w:pPr>
              <w:jc w:val="center"/>
              <w:rPr>
                <w:rFonts w:ascii="Arial" w:hAnsi="Arial" w:cs="Arial"/>
                <w:b/>
                <w:bCs/>
                <w:sz w:val="18"/>
                <w:szCs w:val="18"/>
              </w:rPr>
            </w:pPr>
            <w:r w:rsidRPr="005A44EB">
              <w:rPr>
                <w:rFonts w:ascii="Arial" w:hAnsi="Arial" w:cs="Arial"/>
                <w:b/>
                <w:bCs/>
                <w:sz w:val="18"/>
                <w:szCs w:val="18"/>
              </w:rPr>
              <w:t>14/13</w:t>
            </w:r>
          </w:p>
        </w:tc>
      </w:tr>
      <w:tr w:rsidR="005A44EB" w:rsidRPr="005A44EB" w:rsidTr="005A44EB">
        <w:trPr>
          <w:trHeight w:val="255"/>
        </w:trPr>
        <w:tc>
          <w:tcPr>
            <w:tcW w:w="1975"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b/>
                <w:bCs/>
                <w:sz w:val="18"/>
                <w:szCs w:val="18"/>
              </w:rPr>
            </w:pPr>
            <w:r w:rsidRPr="005A44EB">
              <w:rPr>
                <w:rFonts w:ascii="Arial" w:hAnsi="Arial" w:cs="Arial"/>
                <w:b/>
                <w:bCs/>
                <w:sz w:val="18"/>
                <w:szCs w:val="18"/>
              </w:rPr>
              <w:t>Úhrn příjmů</w:t>
            </w:r>
          </w:p>
        </w:tc>
        <w:tc>
          <w:tcPr>
            <w:tcW w:w="592" w:type="pct"/>
            <w:tcBorders>
              <w:top w:val="single" w:sz="8" w:space="0" w:color="auto"/>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sz w:val="18"/>
                <w:szCs w:val="18"/>
              </w:rPr>
            </w:pPr>
            <w:r w:rsidRPr="005A44EB">
              <w:rPr>
                <w:rFonts w:ascii="Arial" w:hAnsi="Arial" w:cs="Arial"/>
                <w:b/>
                <w:bCs/>
                <w:sz w:val="18"/>
                <w:szCs w:val="18"/>
              </w:rPr>
              <w:t>385 970,50</w:t>
            </w:r>
          </w:p>
        </w:tc>
        <w:tc>
          <w:tcPr>
            <w:tcW w:w="597" w:type="pct"/>
            <w:tcBorders>
              <w:top w:val="single" w:sz="8" w:space="0" w:color="auto"/>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sz w:val="18"/>
                <w:szCs w:val="18"/>
              </w:rPr>
            </w:pPr>
            <w:r w:rsidRPr="005A44EB">
              <w:rPr>
                <w:rFonts w:ascii="Arial" w:hAnsi="Arial" w:cs="Arial"/>
                <w:b/>
                <w:bCs/>
                <w:sz w:val="18"/>
                <w:szCs w:val="18"/>
              </w:rPr>
              <w:t>433 392,50</w:t>
            </w:r>
          </w:p>
        </w:tc>
        <w:tc>
          <w:tcPr>
            <w:tcW w:w="796" w:type="pct"/>
            <w:tcBorders>
              <w:top w:val="single" w:sz="8" w:space="0" w:color="auto"/>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sz w:val="18"/>
                <w:szCs w:val="18"/>
              </w:rPr>
            </w:pPr>
            <w:r w:rsidRPr="005A44EB">
              <w:rPr>
                <w:rFonts w:ascii="Arial" w:hAnsi="Arial" w:cs="Arial"/>
                <w:b/>
                <w:bCs/>
                <w:sz w:val="18"/>
                <w:szCs w:val="18"/>
              </w:rPr>
              <w:t>439 549,48</w:t>
            </w:r>
          </w:p>
        </w:tc>
        <w:tc>
          <w:tcPr>
            <w:tcW w:w="601" w:type="pct"/>
            <w:tcBorders>
              <w:top w:val="single" w:sz="8" w:space="0" w:color="auto"/>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sz w:val="18"/>
                <w:szCs w:val="18"/>
              </w:rPr>
            </w:pPr>
            <w:r w:rsidRPr="005A44EB">
              <w:rPr>
                <w:rFonts w:ascii="Arial" w:hAnsi="Arial" w:cs="Arial"/>
                <w:b/>
                <w:bCs/>
                <w:sz w:val="18"/>
                <w:szCs w:val="18"/>
              </w:rPr>
              <w:t>425 748,00</w:t>
            </w:r>
          </w:p>
        </w:tc>
        <w:tc>
          <w:tcPr>
            <w:tcW w:w="439" w:type="pct"/>
            <w:tcBorders>
              <w:top w:val="single" w:sz="8" w:space="0" w:color="auto"/>
              <w:left w:val="nil"/>
              <w:bottom w:val="single" w:sz="4" w:space="0" w:color="auto"/>
              <w:right w:val="single" w:sz="8" w:space="0" w:color="auto"/>
            </w:tcBorders>
            <w:shd w:val="clear" w:color="auto" w:fill="auto"/>
            <w:noWrap/>
            <w:vAlign w:val="bottom"/>
            <w:hideMark/>
          </w:tcPr>
          <w:p w:rsidR="005A44EB" w:rsidRPr="005A44EB" w:rsidRDefault="005A44EB" w:rsidP="005A44EB">
            <w:pPr>
              <w:jc w:val="right"/>
              <w:rPr>
                <w:rFonts w:ascii="Arial" w:hAnsi="Arial" w:cs="Arial"/>
                <w:b/>
                <w:bCs/>
                <w:sz w:val="18"/>
                <w:szCs w:val="18"/>
              </w:rPr>
            </w:pPr>
            <w:r w:rsidRPr="005A44EB">
              <w:rPr>
                <w:rFonts w:ascii="Arial" w:hAnsi="Arial" w:cs="Arial"/>
                <w:b/>
                <w:bCs/>
                <w:sz w:val="18"/>
                <w:szCs w:val="18"/>
              </w:rPr>
              <w:t>1,10</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b/>
                <w:bCs/>
                <w:i/>
                <w:iCs/>
                <w:sz w:val="18"/>
                <w:szCs w:val="18"/>
              </w:rPr>
            </w:pPr>
            <w:r w:rsidRPr="005A44EB">
              <w:rPr>
                <w:rFonts w:ascii="Arial" w:hAnsi="Arial" w:cs="Arial"/>
                <w:b/>
                <w:bCs/>
                <w:i/>
                <w:iCs/>
                <w:sz w:val="18"/>
                <w:szCs w:val="18"/>
              </w:rPr>
              <w:t xml:space="preserve">Neinvestiční přijaté transfery </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156 401,00</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203 680,80</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203 119,07</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162 927,00</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1,04</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i/>
                <w:iCs/>
                <w:sz w:val="18"/>
                <w:szCs w:val="18"/>
              </w:rPr>
            </w:pPr>
            <w:r w:rsidRPr="005A44EB">
              <w:rPr>
                <w:rFonts w:ascii="Arial" w:hAnsi="Arial" w:cs="Arial"/>
                <w:i/>
                <w:iCs/>
                <w:sz w:val="18"/>
                <w:szCs w:val="18"/>
              </w:rPr>
              <w:t>od rozpočtů ústřední úrovně</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28 284,00</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38 662,30</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38 662,42</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28 489,00</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1,01</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i/>
                <w:iCs/>
                <w:sz w:val="18"/>
                <w:szCs w:val="18"/>
              </w:rPr>
            </w:pPr>
            <w:r w:rsidRPr="005A44EB">
              <w:rPr>
                <w:rFonts w:ascii="Arial" w:hAnsi="Arial" w:cs="Arial"/>
                <w:i/>
                <w:iCs/>
                <w:sz w:val="18"/>
                <w:szCs w:val="18"/>
              </w:rPr>
              <w:t>od rozpočtů územní úrovně</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128 117,00</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165 018,50</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164 456,65</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134 438,00</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1,05</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rPr>
                <w:rFonts w:ascii="Arial" w:hAnsi="Arial" w:cs="Arial"/>
                <w:b/>
                <w:bCs/>
                <w:i/>
                <w:iCs/>
                <w:sz w:val="18"/>
                <w:szCs w:val="18"/>
              </w:rPr>
            </w:pPr>
            <w:r w:rsidRPr="005A44EB">
              <w:rPr>
                <w:rFonts w:ascii="Arial" w:hAnsi="Arial" w:cs="Arial"/>
                <w:b/>
                <w:bCs/>
                <w:i/>
                <w:iCs/>
                <w:sz w:val="18"/>
                <w:szCs w:val="18"/>
              </w:rPr>
              <w:t> </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b/>
                <w:bCs/>
                <w:i/>
                <w:iCs/>
                <w:sz w:val="18"/>
                <w:szCs w:val="18"/>
              </w:rPr>
            </w:pPr>
            <w:r w:rsidRPr="005A44EB">
              <w:rPr>
                <w:rFonts w:ascii="Arial" w:hAnsi="Arial" w:cs="Arial"/>
                <w:b/>
                <w:bCs/>
                <w:i/>
                <w:iCs/>
                <w:sz w:val="18"/>
                <w:szCs w:val="18"/>
              </w:rPr>
              <w:t xml:space="preserve">Investiční přijaté transfery </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0,00</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5 931,00</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5 930,96</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0,00</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rPr>
                <w:rFonts w:ascii="Arial" w:hAnsi="Arial" w:cs="Arial"/>
                <w:b/>
                <w:bCs/>
                <w:i/>
                <w:iCs/>
                <w:sz w:val="18"/>
                <w:szCs w:val="18"/>
              </w:rPr>
            </w:pPr>
            <w:r w:rsidRPr="005A44EB">
              <w:rPr>
                <w:rFonts w:ascii="Arial" w:hAnsi="Arial" w:cs="Arial"/>
                <w:b/>
                <w:bCs/>
                <w:i/>
                <w:iCs/>
                <w:sz w:val="18"/>
                <w:szCs w:val="18"/>
              </w:rPr>
              <w:t> </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i/>
                <w:iCs/>
                <w:sz w:val="18"/>
                <w:szCs w:val="18"/>
              </w:rPr>
            </w:pPr>
            <w:r w:rsidRPr="005A44EB">
              <w:rPr>
                <w:rFonts w:ascii="Arial" w:hAnsi="Arial" w:cs="Arial"/>
                <w:i/>
                <w:iCs/>
                <w:sz w:val="18"/>
                <w:szCs w:val="18"/>
              </w:rPr>
              <w:t>od rozpočtů ústřední úrovně</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i/>
                <w:iCs/>
                <w:sz w:val="18"/>
                <w:szCs w:val="18"/>
              </w:rPr>
            </w:pPr>
            <w:r w:rsidRPr="005A44EB">
              <w:rPr>
                <w:rFonts w:ascii="Arial" w:hAnsi="Arial" w:cs="Arial"/>
                <w:i/>
                <w:iCs/>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5 931,00</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5 930,96</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0,00</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rPr>
                <w:rFonts w:ascii="Arial" w:hAnsi="Arial" w:cs="Arial"/>
                <w:b/>
                <w:bCs/>
                <w:i/>
                <w:iCs/>
                <w:sz w:val="18"/>
                <w:szCs w:val="18"/>
              </w:rPr>
            </w:pPr>
            <w:r w:rsidRPr="005A44EB">
              <w:rPr>
                <w:rFonts w:ascii="Arial" w:hAnsi="Arial" w:cs="Arial"/>
                <w:b/>
                <w:bCs/>
                <w:i/>
                <w:iCs/>
                <w:sz w:val="18"/>
                <w:szCs w:val="18"/>
              </w:rPr>
              <w:t> </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i/>
                <w:iCs/>
                <w:sz w:val="18"/>
                <w:szCs w:val="18"/>
              </w:rPr>
            </w:pPr>
            <w:r w:rsidRPr="005A44EB">
              <w:rPr>
                <w:rFonts w:ascii="Arial" w:hAnsi="Arial" w:cs="Arial"/>
                <w:i/>
                <w:iCs/>
                <w:sz w:val="18"/>
                <w:szCs w:val="18"/>
              </w:rPr>
              <w:t>od rozpočtů územní  úrovně</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0,00</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0,00</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0,00</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i/>
                <w:iCs/>
                <w:sz w:val="18"/>
                <w:szCs w:val="18"/>
              </w:rPr>
            </w:pPr>
            <w:r w:rsidRPr="005A44EB">
              <w:rPr>
                <w:rFonts w:ascii="Arial" w:hAnsi="Arial" w:cs="Arial"/>
                <w:i/>
                <w:iCs/>
                <w:sz w:val="18"/>
                <w:szCs w:val="18"/>
              </w:rPr>
              <w:t>0,00</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rPr>
                <w:rFonts w:ascii="Arial" w:hAnsi="Arial" w:cs="Arial"/>
                <w:b/>
                <w:bCs/>
                <w:i/>
                <w:iCs/>
                <w:sz w:val="18"/>
                <w:szCs w:val="18"/>
              </w:rPr>
            </w:pPr>
            <w:r w:rsidRPr="005A44EB">
              <w:rPr>
                <w:rFonts w:ascii="Arial" w:hAnsi="Arial" w:cs="Arial"/>
                <w:b/>
                <w:bCs/>
                <w:i/>
                <w:iCs/>
                <w:sz w:val="18"/>
                <w:szCs w:val="18"/>
              </w:rPr>
              <w:t> </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rPr>
                <w:rFonts w:ascii="Arial" w:hAnsi="Arial" w:cs="Arial"/>
                <w:b/>
                <w:bCs/>
                <w:i/>
                <w:iCs/>
                <w:sz w:val="18"/>
                <w:szCs w:val="18"/>
              </w:rPr>
            </w:pPr>
            <w:r w:rsidRPr="005A44EB">
              <w:rPr>
                <w:rFonts w:ascii="Arial" w:hAnsi="Arial" w:cs="Arial"/>
                <w:b/>
                <w:bCs/>
                <w:i/>
                <w:iCs/>
                <w:sz w:val="18"/>
                <w:szCs w:val="18"/>
              </w:rPr>
              <w:t> </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b/>
                <w:bCs/>
                <w:i/>
                <w:iCs/>
                <w:sz w:val="18"/>
                <w:szCs w:val="18"/>
              </w:rPr>
            </w:pPr>
            <w:r w:rsidRPr="005A44EB">
              <w:rPr>
                <w:rFonts w:ascii="Arial" w:hAnsi="Arial" w:cs="Arial"/>
                <w:b/>
                <w:bCs/>
                <w:i/>
                <w:iCs/>
                <w:sz w:val="18"/>
                <w:szCs w:val="18"/>
              </w:rPr>
              <w:t>Převody z vlastních fondů</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177 241,50</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168 269,70</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168 269,67</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206 686,00</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1,17</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b/>
                <w:bCs/>
                <w:i/>
                <w:iCs/>
                <w:sz w:val="18"/>
                <w:szCs w:val="18"/>
              </w:rPr>
            </w:pPr>
            <w:r w:rsidRPr="005A44EB">
              <w:rPr>
                <w:rFonts w:ascii="Arial" w:hAnsi="Arial" w:cs="Arial"/>
                <w:b/>
                <w:bCs/>
                <w:i/>
                <w:iCs/>
                <w:sz w:val="18"/>
                <w:szCs w:val="18"/>
              </w:rPr>
              <w:t>Vlastní příjmy</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52 328,00</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55 511,00</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62 229,78</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56 135,00</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1,07</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b/>
                <w:bCs/>
                <w:sz w:val="18"/>
                <w:szCs w:val="18"/>
              </w:rPr>
            </w:pPr>
            <w:r w:rsidRPr="005A44EB">
              <w:rPr>
                <w:rFonts w:ascii="Arial" w:hAnsi="Arial" w:cs="Arial"/>
                <w:b/>
                <w:bCs/>
                <w:sz w:val="18"/>
                <w:szCs w:val="18"/>
              </w:rPr>
              <w:t>Úhrn výdajů</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sz w:val="18"/>
                <w:szCs w:val="18"/>
              </w:rPr>
            </w:pPr>
            <w:r w:rsidRPr="005A44EB">
              <w:rPr>
                <w:rFonts w:ascii="Arial" w:hAnsi="Arial" w:cs="Arial"/>
                <w:b/>
                <w:bCs/>
                <w:sz w:val="18"/>
                <w:szCs w:val="18"/>
              </w:rPr>
              <w:t>453 390,50</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sz w:val="18"/>
                <w:szCs w:val="18"/>
              </w:rPr>
            </w:pPr>
            <w:r w:rsidRPr="005A44EB">
              <w:rPr>
                <w:rFonts w:ascii="Arial" w:hAnsi="Arial" w:cs="Arial"/>
                <w:b/>
                <w:bCs/>
                <w:sz w:val="18"/>
                <w:szCs w:val="18"/>
              </w:rPr>
              <w:t>494 612,70</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sz w:val="18"/>
                <w:szCs w:val="18"/>
              </w:rPr>
            </w:pPr>
            <w:r w:rsidRPr="005A44EB">
              <w:rPr>
                <w:rFonts w:ascii="Arial" w:hAnsi="Arial" w:cs="Arial"/>
                <w:b/>
                <w:bCs/>
                <w:sz w:val="18"/>
                <w:szCs w:val="18"/>
              </w:rPr>
              <w:t>439 453,00</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F1CCE" w:rsidP="005A44EB">
            <w:pPr>
              <w:jc w:val="right"/>
              <w:rPr>
                <w:rFonts w:ascii="Arial" w:hAnsi="Arial" w:cs="Arial"/>
                <w:b/>
                <w:bCs/>
                <w:sz w:val="18"/>
                <w:szCs w:val="18"/>
              </w:rPr>
            </w:pPr>
            <w:r>
              <w:rPr>
                <w:rFonts w:ascii="Arial" w:hAnsi="Arial" w:cs="Arial"/>
                <w:b/>
                <w:bCs/>
                <w:sz w:val="18"/>
                <w:szCs w:val="18"/>
              </w:rPr>
              <w:t>473 349,00</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jc w:val="right"/>
              <w:rPr>
                <w:rFonts w:ascii="Arial" w:hAnsi="Arial" w:cs="Arial"/>
                <w:b/>
                <w:bCs/>
                <w:sz w:val="18"/>
                <w:szCs w:val="18"/>
              </w:rPr>
            </w:pPr>
            <w:r w:rsidRPr="005A44EB">
              <w:rPr>
                <w:rFonts w:ascii="Arial" w:hAnsi="Arial" w:cs="Arial"/>
                <w:b/>
                <w:bCs/>
                <w:sz w:val="18"/>
                <w:szCs w:val="18"/>
              </w:rPr>
              <w:t>1,04</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b/>
                <w:bCs/>
                <w:i/>
                <w:iCs/>
                <w:sz w:val="18"/>
                <w:szCs w:val="18"/>
              </w:rPr>
            </w:pPr>
            <w:r w:rsidRPr="005A44EB">
              <w:rPr>
                <w:rFonts w:ascii="Arial" w:hAnsi="Arial" w:cs="Arial"/>
                <w:b/>
                <w:bCs/>
                <w:i/>
                <w:iCs/>
                <w:sz w:val="18"/>
                <w:szCs w:val="18"/>
              </w:rPr>
              <w:t>běžné výdaje</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289 390,50</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327 146,80</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299 623,24</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F1CCE">
            <w:pPr>
              <w:jc w:val="right"/>
              <w:rPr>
                <w:rFonts w:ascii="Arial" w:hAnsi="Arial" w:cs="Arial"/>
                <w:b/>
                <w:bCs/>
                <w:i/>
                <w:iCs/>
                <w:sz w:val="18"/>
                <w:szCs w:val="18"/>
              </w:rPr>
            </w:pPr>
            <w:r w:rsidRPr="005A44EB">
              <w:rPr>
                <w:rFonts w:ascii="Arial" w:hAnsi="Arial" w:cs="Arial"/>
                <w:b/>
                <w:bCs/>
                <w:i/>
                <w:iCs/>
                <w:sz w:val="18"/>
                <w:szCs w:val="18"/>
              </w:rPr>
              <w:t>292 410,</w:t>
            </w:r>
            <w:r w:rsidR="005F1CCE">
              <w:rPr>
                <w:rFonts w:ascii="Arial" w:hAnsi="Arial" w:cs="Arial"/>
                <w:b/>
                <w:bCs/>
                <w:i/>
                <w:iCs/>
                <w:sz w:val="18"/>
                <w:szCs w:val="18"/>
              </w:rPr>
              <w:t>7</w:t>
            </w:r>
            <w:r w:rsidRPr="005A44EB">
              <w:rPr>
                <w:rFonts w:ascii="Arial" w:hAnsi="Arial" w:cs="Arial"/>
                <w:b/>
                <w:bCs/>
                <w:i/>
                <w:iCs/>
                <w:sz w:val="18"/>
                <w:szCs w:val="18"/>
              </w:rPr>
              <w:t>0</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1,01</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b/>
                <w:bCs/>
                <w:i/>
                <w:iCs/>
                <w:sz w:val="18"/>
                <w:szCs w:val="18"/>
              </w:rPr>
            </w:pPr>
            <w:r w:rsidRPr="005A44EB">
              <w:rPr>
                <w:rFonts w:ascii="Arial" w:hAnsi="Arial" w:cs="Arial"/>
                <w:b/>
                <w:bCs/>
                <w:i/>
                <w:iCs/>
                <w:sz w:val="18"/>
                <w:szCs w:val="18"/>
              </w:rPr>
              <w:t>kapitálové výdaje</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164 000,00</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167 465,90</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139 829,76</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6E53C6">
            <w:pPr>
              <w:jc w:val="right"/>
              <w:rPr>
                <w:rFonts w:ascii="Arial" w:hAnsi="Arial" w:cs="Arial"/>
                <w:b/>
                <w:bCs/>
                <w:i/>
                <w:iCs/>
                <w:sz w:val="18"/>
                <w:szCs w:val="18"/>
              </w:rPr>
            </w:pPr>
            <w:r w:rsidRPr="005A44EB">
              <w:rPr>
                <w:rFonts w:ascii="Arial" w:hAnsi="Arial" w:cs="Arial"/>
                <w:b/>
                <w:bCs/>
                <w:i/>
                <w:iCs/>
                <w:sz w:val="18"/>
                <w:szCs w:val="18"/>
              </w:rPr>
              <w:t xml:space="preserve">180 </w:t>
            </w:r>
            <w:r w:rsidR="006E53C6">
              <w:rPr>
                <w:rFonts w:ascii="Arial" w:hAnsi="Arial" w:cs="Arial"/>
                <w:b/>
                <w:bCs/>
                <w:i/>
                <w:iCs/>
                <w:sz w:val="18"/>
                <w:szCs w:val="18"/>
              </w:rPr>
              <w:t>9</w:t>
            </w:r>
            <w:r w:rsidRPr="005A44EB">
              <w:rPr>
                <w:rFonts w:ascii="Arial" w:hAnsi="Arial" w:cs="Arial"/>
                <w:b/>
                <w:bCs/>
                <w:i/>
                <w:iCs/>
                <w:sz w:val="18"/>
                <w:szCs w:val="18"/>
              </w:rPr>
              <w:t>38,30</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1,10</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c>
          <w:tcPr>
            <w:tcW w:w="439" w:type="pct"/>
            <w:tcBorders>
              <w:top w:val="nil"/>
              <w:left w:val="nil"/>
              <w:bottom w:val="single" w:sz="4" w:space="0" w:color="auto"/>
              <w:right w:val="single" w:sz="8" w:space="0" w:color="auto"/>
            </w:tcBorders>
            <w:shd w:val="clear" w:color="auto" w:fill="auto"/>
            <w:noWrap/>
            <w:vAlign w:val="bottom"/>
            <w:hideMark/>
          </w:tcPr>
          <w:p w:rsidR="005A44EB" w:rsidRPr="005A44EB" w:rsidRDefault="005A44EB" w:rsidP="005A44EB">
            <w:pPr>
              <w:rPr>
                <w:rFonts w:ascii="Arial" w:hAnsi="Arial" w:cs="Arial"/>
                <w:sz w:val="18"/>
                <w:szCs w:val="18"/>
              </w:rPr>
            </w:pPr>
            <w:r w:rsidRPr="005A44EB">
              <w:rPr>
                <w:rFonts w:ascii="Arial" w:hAnsi="Arial" w:cs="Arial"/>
                <w:sz w:val="18"/>
                <w:szCs w:val="18"/>
              </w:rPr>
              <w:t> </w:t>
            </w:r>
          </w:p>
        </w:tc>
      </w:tr>
      <w:tr w:rsidR="005A44EB" w:rsidRPr="005A44EB" w:rsidTr="005A44EB">
        <w:trPr>
          <w:trHeight w:val="270"/>
        </w:trPr>
        <w:tc>
          <w:tcPr>
            <w:tcW w:w="1975" w:type="pct"/>
            <w:tcBorders>
              <w:top w:val="nil"/>
              <w:left w:val="single" w:sz="4" w:space="0" w:color="auto"/>
              <w:bottom w:val="single" w:sz="8" w:space="0" w:color="auto"/>
              <w:right w:val="single" w:sz="4" w:space="0" w:color="auto"/>
            </w:tcBorders>
            <w:shd w:val="clear" w:color="auto" w:fill="auto"/>
            <w:noWrap/>
            <w:vAlign w:val="bottom"/>
            <w:hideMark/>
          </w:tcPr>
          <w:p w:rsidR="005A44EB" w:rsidRPr="005A44EB" w:rsidRDefault="005A44EB" w:rsidP="005A44EB">
            <w:pPr>
              <w:rPr>
                <w:rFonts w:ascii="Arial" w:hAnsi="Arial" w:cs="Arial"/>
                <w:b/>
                <w:bCs/>
                <w:i/>
                <w:iCs/>
                <w:sz w:val="18"/>
                <w:szCs w:val="18"/>
              </w:rPr>
            </w:pPr>
            <w:r w:rsidRPr="005A44EB">
              <w:rPr>
                <w:rFonts w:ascii="Arial" w:hAnsi="Arial" w:cs="Arial"/>
                <w:b/>
                <w:bCs/>
                <w:i/>
                <w:iCs/>
                <w:sz w:val="18"/>
                <w:szCs w:val="18"/>
              </w:rPr>
              <w:t>Rozdíl příjmů a výdajů</w:t>
            </w:r>
          </w:p>
        </w:tc>
        <w:tc>
          <w:tcPr>
            <w:tcW w:w="592" w:type="pct"/>
            <w:tcBorders>
              <w:top w:val="nil"/>
              <w:left w:val="nil"/>
              <w:bottom w:val="single" w:sz="8"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-67 420,00</w:t>
            </w:r>
          </w:p>
        </w:tc>
        <w:tc>
          <w:tcPr>
            <w:tcW w:w="597" w:type="pct"/>
            <w:tcBorders>
              <w:top w:val="nil"/>
              <w:left w:val="nil"/>
              <w:bottom w:val="single" w:sz="8"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-61 220,20</w:t>
            </w:r>
          </w:p>
        </w:tc>
        <w:tc>
          <w:tcPr>
            <w:tcW w:w="796" w:type="pct"/>
            <w:tcBorders>
              <w:top w:val="nil"/>
              <w:left w:val="nil"/>
              <w:bottom w:val="single" w:sz="8"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96,48</w:t>
            </w:r>
          </w:p>
        </w:tc>
        <w:tc>
          <w:tcPr>
            <w:tcW w:w="601" w:type="pct"/>
            <w:tcBorders>
              <w:top w:val="nil"/>
              <w:left w:val="nil"/>
              <w:bottom w:val="single" w:sz="8" w:space="0" w:color="auto"/>
              <w:right w:val="single" w:sz="4" w:space="0" w:color="auto"/>
            </w:tcBorders>
            <w:shd w:val="clear" w:color="auto" w:fill="auto"/>
            <w:noWrap/>
            <w:vAlign w:val="bottom"/>
            <w:hideMark/>
          </w:tcPr>
          <w:p w:rsidR="005A44EB" w:rsidRPr="005A44EB" w:rsidRDefault="005A44EB" w:rsidP="005F1CCE">
            <w:pPr>
              <w:jc w:val="right"/>
              <w:rPr>
                <w:rFonts w:ascii="Arial" w:hAnsi="Arial" w:cs="Arial"/>
                <w:b/>
                <w:bCs/>
                <w:i/>
                <w:iCs/>
                <w:sz w:val="18"/>
                <w:szCs w:val="18"/>
              </w:rPr>
            </w:pPr>
            <w:r w:rsidRPr="005A44EB">
              <w:rPr>
                <w:rFonts w:ascii="Arial" w:hAnsi="Arial" w:cs="Arial"/>
                <w:b/>
                <w:bCs/>
                <w:i/>
                <w:iCs/>
                <w:sz w:val="18"/>
                <w:szCs w:val="18"/>
              </w:rPr>
              <w:t>-47</w:t>
            </w:r>
            <w:r w:rsidR="005F1CCE">
              <w:rPr>
                <w:rFonts w:ascii="Arial" w:hAnsi="Arial" w:cs="Arial"/>
                <w:b/>
                <w:bCs/>
                <w:i/>
                <w:iCs/>
                <w:sz w:val="18"/>
                <w:szCs w:val="18"/>
              </w:rPr>
              <w:t> 601,0</w:t>
            </w:r>
            <w:r w:rsidRPr="005A44EB">
              <w:rPr>
                <w:rFonts w:ascii="Arial" w:hAnsi="Arial" w:cs="Arial"/>
                <w:b/>
                <w:bCs/>
                <w:i/>
                <w:iCs/>
                <w:sz w:val="18"/>
                <w:szCs w:val="18"/>
              </w:rPr>
              <w:t>0</w:t>
            </w:r>
          </w:p>
        </w:tc>
        <w:tc>
          <w:tcPr>
            <w:tcW w:w="439" w:type="pct"/>
            <w:tcBorders>
              <w:top w:val="nil"/>
              <w:left w:val="nil"/>
              <w:bottom w:val="single" w:sz="8" w:space="0" w:color="auto"/>
              <w:right w:val="single" w:sz="8"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0,70</w:t>
            </w:r>
          </w:p>
        </w:tc>
      </w:tr>
      <w:tr w:rsidR="005A44EB" w:rsidRPr="005A44EB" w:rsidTr="005A44EB">
        <w:trPr>
          <w:trHeight w:val="270"/>
        </w:trPr>
        <w:tc>
          <w:tcPr>
            <w:tcW w:w="1975"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b/>
                <w:bCs/>
                <w:sz w:val="18"/>
                <w:szCs w:val="18"/>
              </w:rPr>
            </w:pPr>
            <w:r w:rsidRPr="005A44EB">
              <w:rPr>
                <w:rFonts w:ascii="Arial" w:hAnsi="Arial" w:cs="Arial"/>
                <w:b/>
                <w:bCs/>
                <w:sz w:val="18"/>
                <w:szCs w:val="18"/>
              </w:rPr>
              <w:t>Financování</w:t>
            </w:r>
          </w:p>
        </w:tc>
        <w:tc>
          <w:tcPr>
            <w:tcW w:w="592" w:type="pct"/>
            <w:tcBorders>
              <w:top w:val="single" w:sz="8" w:space="0" w:color="auto"/>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sz w:val="18"/>
                <w:szCs w:val="18"/>
              </w:rPr>
            </w:pPr>
            <w:r w:rsidRPr="005A44EB">
              <w:rPr>
                <w:rFonts w:ascii="Arial" w:hAnsi="Arial" w:cs="Arial"/>
                <w:b/>
                <w:bCs/>
                <w:sz w:val="18"/>
                <w:szCs w:val="18"/>
              </w:rPr>
              <w:t>67 420,00</w:t>
            </w:r>
          </w:p>
        </w:tc>
        <w:tc>
          <w:tcPr>
            <w:tcW w:w="597" w:type="pct"/>
            <w:tcBorders>
              <w:top w:val="single" w:sz="8" w:space="0" w:color="auto"/>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sz w:val="18"/>
                <w:szCs w:val="18"/>
              </w:rPr>
            </w:pPr>
            <w:r w:rsidRPr="005A44EB">
              <w:rPr>
                <w:rFonts w:ascii="Arial" w:hAnsi="Arial" w:cs="Arial"/>
                <w:b/>
                <w:bCs/>
                <w:sz w:val="18"/>
                <w:szCs w:val="18"/>
              </w:rPr>
              <w:t>61 220,20</w:t>
            </w:r>
          </w:p>
        </w:tc>
        <w:tc>
          <w:tcPr>
            <w:tcW w:w="796" w:type="pct"/>
            <w:tcBorders>
              <w:top w:val="single" w:sz="8" w:space="0" w:color="auto"/>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sz w:val="18"/>
                <w:szCs w:val="18"/>
              </w:rPr>
            </w:pPr>
            <w:r w:rsidRPr="005A44EB">
              <w:rPr>
                <w:rFonts w:ascii="Arial" w:hAnsi="Arial" w:cs="Arial"/>
                <w:b/>
                <w:bCs/>
                <w:sz w:val="18"/>
                <w:szCs w:val="18"/>
              </w:rPr>
              <w:t>-96,48</w:t>
            </w:r>
          </w:p>
        </w:tc>
        <w:tc>
          <w:tcPr>
            <w:tcW w:w="601" w:type="pct"/>
            <w:tcBorders>
              <w:top w:val="single" w:sz="8" w:space="0" w:color="auto"/>
              <w:left w:val="nil"/>
              <w:bottom w:val="single" w:sz="4" w:space="0" w:color="auto"/>
              <w:right w:val="single" w:sz="4" w:space="0" w:color="auto"/>
            </w:tcBorders>
            <w:shd w:val="clear" w:color="auto" w:fill="auto"/>
            <w:noWrap/>
            <w:vAlign w:val="bottom"/>
            <w:hideMark/>
          </w:tcPr>
          <w:p w:rsidR="005A44EB" w:rsidRPr="005A44EB" w:rsidRDefault="005A44EB" w:rsidP="005F1CCE">
            <w:pPr>
              <w:jc w:val="right"/>
              <w:rPr>
                <w:rFonts w:ascii="Arial" w:hAnsi="Arial" w:cs="Arial"/>
                <w:b/>
                <w:bCs/>
                <w:sz w:val="18"/>
                <w:szCs w:val="18"/>
              </w:rPr>
            </w:pPr>
            <w:r w:rsidRPr="005A44EB">
              <w:rPr>
                <w:rFonts w:ascii="Arial" w:hAnsi="Arial" w:cs="Arial"/>
                <w:b/>
                <w:bCs/>
                <w:sz w:val="18"/>
                <w:szCs w:val="18"/>
              </w:rPr>
              <w:t>47</w:t>
            </w:r>
            <w:r w:rsidR="005F1CCE">
              <w:rPr>
                <w:rFonts w:ascii="Arial" w:hAnsi="Arial" w:cs="Arial"/>
                <w:b/>
                <w:bCs/>
                <w:sz w:val="18"/>
                <w:szCs w:val="18"/>
              </w:rPr>
              <w:t> 601,00</w:t>
            </w:r>
          </w:p>
        </w:tc>
        <w:tc>
          <w:tcPr>
            <w:tcW w:w="439" w:type="pct"/>
            <w:tcBorders>
              <w:top w:val="single" w:sz="8" w:space="0" w:color="auto"/>
              <w:left w:val="nil"/>
              <w:bottom w:val="single" w:sz="4" w:space="0" w:color="auto"/>
              <w:right w:val="single" w:sz="8" w:space="0" w:color="auto"/>
            </w:tcBorders>
            <w:shd w:val="clear" w:color="auto" w:fill="auto"/>
            <w:noWrap/>
            <w:vAlign w:val="bottom"/>
            <w:hideMark/>
          </w:tcPr>
          <w:p w:rsidR="005A44EB" w:rsidRPr="005A44EB" w:rsidRDefault="005A44EB" w:rsidP="005A44EB">
            <w:pPr>
              <w:jc w:val="right"/>
              <w:rPr>
                <w:rFonts w:ascii="Arial" w:hAnsi="Arial" w:cs="Arial"/>
                <w:b/>
                <w:bCs/>
                <w:sz w:val="18"/>
                <w:szCs w:val="18"/>
              </w:rPr>
            </w:pPr>
            <w:r w:rsidRPr="005A44EB">
              <w:rPr>
                <w:rFonts w:ascii="Arial" w:hAnsi="Arial" w:cs="Arial"/>
                <w:b/>
                <w:bCs/>
                <w:sz w:val="18"/>
                <w:szCs w:val="18"/>
              </w:rPr>
              <w:t>0,70</w:t>
            </w:r>
          </w:p>
        </w:tc>
      </w:tr>
      <w:tr w:rsidR="005A44EB" w:rsidRPr="005A44EB" w:rsidTr="005A44EB">
        <w:trPr>
          <w:trHeight w:val="255"/>
        </w:trPr>
        <w:tc>
          <w:tcPr>
            <w:tcW w:w="1975" w:type="pct"/>
            <w:tcBorders>
              <w:top w:val="nil"/>
              <w:left w:val="single" w:sz="4" w:space="0" w:color="auto"/>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b/>
                <w:bCs/>
                <w:i/>
                <w:iCs/>
                <w:sz w:val="18"/>
                <w:szCs w:val="18"/>
              </w:rPr>
            </w:pPr>
            <w:r w:rsidRPr="005A44EB">
              <w:rPr>
                <w:rFonts w:ascii="Arial" w:hAnsi="Arial" w:cs="Arial"/>
                <w:b/>
                <w:bCs/>
                <w:i/>
                <w:iCs/>
                <w:sz w:val="18"/>
                <w:szCs w:val="18"/>
              </w:rPr>
              <w:t>Použití fin.prostředků z min.let</w:t>
            </w:r>
          </w:p>
        </w:tc>
        <w:tc>
          <w:tcPr>
            <w:tcW w:w="592"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67 420,00</w:t>
            </w:r>
          </w:p>
        </w:tc>
        <w:tc>
          <w:tcPr>
            <w:tcW w:w="597"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jc w:val="right"/>
              <w:rPr>
                <w:rFonts w:ascii="Arial" w:hAnsi="Arial" w:cs="Arial"/>
                <w:b/>
                <w:bCs/>
                <w:i/>
                <w:iCs/>
                <w:sz w:val="18"/>
                <w:szCs w:val="18"/>
              </w:rPr>
            </w:pPr>
            <w:r w:rsidRPr="005A44EB">
              <w:rPr>
                <w:rFonts w:ascii="Arial" w:hAnsi="Arial" w:cs="Arial"/>
                <w:b/>
                <w:bCs/>
                <w:i/>
                <w:iCs/>
                <w:sz w:val="18"/>
                <w:szCs w:val="18"/>
              </w:rPr>
              <w:t>61 220,20</w:t>
            </w:r>
          </w:p>
        </w:tc>
        <w:tc>
          <w:tcPr>
            <w:tcW w:w="796"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A44EB">
            <w:pPr>
              <w:rPr>
                <w:rFonts w:ascii="Arial" w:hAnsi="Arial" w:cs="Arial"/>
                <w:b/>
                <w:bCs/>
                <w:i/>
                <w:iCs/>
                <w:sz w:val="18"/>
                <w:szCs w:val="18"/>
              </w:rPr>
            </w:pPr>
            <w:r w:rsidRPr="005A44EB">
              <w:rPr>
                <w:rFonts w:ascii="Arial" w:hAnsi="Arial" w:cs="Arial"/>
                <w:b/>
                <w:bCs/>
                <w:i/>
                <w:iCs/>
                <w:sz w:val="18"/>
                <w:szCs w:val="18"/>
              </w:rPr>
              <w:t> </w:t>
            </w:r>
          </w:p>
        </w:tc>
        <w:tc>
          <w:tcPr>
            <w:tcW w:w="601" w:type="pct"/>
            <w:tcBorders>
              <w:top w:val="nil"/>
              <w:left w:val="nil"/>
              <w:bottom w:val="single" w:sz="4" w:space="0" w:color="auto"/>
              <w:right w:val="single" w:sz="4" w:space="0" w:color="auto"/>
            </w:tcBorders>
            <w:shd w:val="clear" w:color="auto" w:fill="auto"/>
            <w:noWrap/>
            <w:vAlign w:val="bottom"/>
            <w:hideMark/>
          </w:tcPr>
          <w:p w:rsidR="005A44EB" w:rsidRPr="005A44EB" w:rsidRDefault="005A44EB" w:rsidP="005F1CCE">
            <w:pPr>
              <w:jc w:val="right"/>
              <w:rPr>
                <w:rFonts w:ascii="Arial" w:hAnsi="Arial" w:cs="Arial"/>
                <w:b/>
                <w:bCs/>
                <w:i/>
                <w:iCs/>
                <w:sz w:val="18"/>
                <w:szCs w:val="18"/>
              </w:rPr>
            </w:pPr>
            <w:r w:rsidRPr="005A44EB">
              <w:rPr>
                <w:rFonts w:ascii="Arial" w:hAnsi="Arial" w:cs="Arial"/>
                <w:b/>
                <w:bCs/>
                <w:i/>
                <w:iCs/>
                <w:sz w:val="18"/>
                <w:szCs w:val="18"/>
              </w:rPr>
              <w:t>47</w:t>
            </w:r>
            <w:r w:rsidR="005F1CCE">
              <w:rPr>
                <w:rFonts w:ascii="Arial" w:hAnsi="Arial" w:cs="Arial"/>
                <w:b/>
                <w:bCs/>
                <w:i/>
                <w:iCs/>
                <w:sz w:val="18"/>
                <w:szCs w:val="18"/>
              </w:rPr>
              <w:t> 601,00</w:t>
            </w:r>
          </w:p>
        </w:tc>
        <w:tc>
          <w:tcPr>
            <w:tcW w:w="439" w:type="pct"/>
            <w:tcBorders>
              <w:top w:val="single" w:sz="8" w:space="0" w:color="auto"/>
              <w:left w:val="nil"/>
              <w:bottom w:val="single" w:sz="4" w:space="0" w:color="auto"/>
              <w:right w:val="single" w:sz="8" w:space="0" w:color="auto"/>
            </w:tcBorders>
            <w:shd w:val="clear" w:color="auto" w:fill="auto"/>
            <w:noWrap/>
            <w:vAlign w:val="bottom"/>
            <w:hideMark/>
          </w:tcPr>
          <w:p w:rsidR="005A44EB" w:rsidRPr="005A44EB" w:rsidRDefault="005A44EB" w:rsidP="005A44EB">
            <w:pPr>
              <w:jc w:val="right"/>
              <w:rPr>
                <w:rFonts w:ascii="Arial" w:hAnsi="Arial" w:cs="Arial"/>
                <w:b/>
                <w:bCs/>
                <w:sz w:val="18"/>
                <w:szCs w:val="18"/>
              </w:rPr>
            </w:pPr>
            <w:r w:rsidRPr="005A44EB">
              <w:rPr>
                <w:rFonts w:ascii="Arial" w:hAnsi="Arial" w:cs="Arial"/>
                <w:b/>
                <w:bCs/>
                <w:sz w:val="18"/>
                <w:szCs w:val="18"/>
              </w:rPr>
              <w:t>0,70</w:t>
            </w:r>
          </w:p>
        </w:tc>
      </w:tr>
    </w:tbl>
    <w:p w:rsidR="005A44EB" w:rsidRPr="009C78D8" w:rsidRDefault="005A44EB" w:rsidP="005A44EB">
      <w:pPr>
        <w:jc w:val="both"/>
      </w:pPr>
    </w:p>
    <w:p w:rsidR="00021009" w:rsidRPr="009C78D8" w:rsidRDefault="00021009" w:rsidP="00021009">
      <w:pPr>
        <w:jc w:val="both"/>
      </w:pPr>
    </w:p>
    <w:p w:rsidR="00635488" w:rsidRPr="009C78D8" w:rsidRDefault="00635488" w:rsidP="006B3643">
      <w:pPr>
        <w:pStyle w:val="Nadpis3"/>
      </w:pPr>
      <w:bookmarkStart w:id="12" w:name="_Toc349836156"/>
      <w:bookmarkStart w:id="13" w:name="_Toc377823750"/>
      <w:bookmarkStart w:id="14" w:name="_Toc378144015"/>
      <w:r w:rsidRPr="009C78D8">
        <w:t>Financování</w:t>
      </w:r>
      <w:bookmarkEnd w:id="12"/>
      <w:bookmarkEnd w:id="13"/>
      <w:bookmarkEnd w:id="14"/>
    </w:p>
    <w:p w:rsidR="00635488" w:rsidRPr="009C78D8" w:rsidRDefault="00635488" w:rsidP="00635488">
      <w:r w:rsidRPr="009C78D8">
        <w:t>Kapitola 10 – Pokladní správa</w:t>
      </w:r>
    </w:p>
    <w:p w:rsidR="00635488" w:rsidRPr="009C78D8" w:rsidRDefault="00635488" w:rsidP="00635488">
      <w:r w:rsidRPr="009C78D8">
        <w:t>Pol. 8115 – Změna stavu krátkodobých prostředků na bankovních účtech</w:t>
      </w:r>
    </w:p>
    <w:p w:rsidR="00635488" w:rsidRPr="009C78D8" w:rsidRDefault="00635488" w:rsidP="00635488">
      <w:pPr>
        <w:jc w:val="both"/>
      </w:pPr>
    </w:p>
    <w:p w:rsidR="00A8368E" w:rsidRPr="009C78D8" w:rsidRDefault="00635488">
      <w:pPr>
        <w:jc w:val="both"/>
      </w:pPr>
      <w:r w:rsidRPr="009C78D8">
        <w:rPr>
          <w:bCs/>
        </w:rPr>
        <w:lastRenderedPageBreak/>
        <w:t xml:space="preserve">Celkové výdaje ve výši </w:t>
      </w:r>
      <w:r w:rsidR="005F1CCE">
        <w:rPr>
          <w:b/>
        </w:rPr>
        <w:t>473.349,0</w:t>
      </w:r>
      <w:r w:rsidRPr="009C78D8">
        <w:rPr>
          <w:b/>
        </w:rPr>
        <w:t xml:space="preserve"> tis.Kč </w:t>
      </w:r>
      <w:r w:rsidRPr="009C78D8">
        <w:t xml:space="preserve">budou hrazeny z  příjmů, které jsou rozpočtovány ve výši </w:t>
      </w:r>
      <w:r w:rsidR="005A44EB">
        <w:rPr>
          <w:b/>
          <w:bCs/>
        </w:rPr>
        <w:t>425.748,0</w:t>
      </w:r>
      <w:r w:rsidRPr="009C78D8">
        <w:rPr>
          <w:b/>
          <w:bCs/>
        </w:rPr>
        <w:t xml:space="preserve"> tis. Kč</w:t>
      </w:r>
      <w:r w:rsidRPr="009C78D8">
        <w:t xml:space="preserve">, a dále zapojením prostředků vytvořených v minulých letech, z kterých bude uvolněna částka ve výši </w:t>
      </w:r>
      <w:r w:rsidR="005A44EB">
        <w:rPr>
          <w:b/>
          <w:bCs/>
        </w:rPr>
        <w:t>47.</w:t>
      </w:r>
      <w:r w:rsidR="005F1CCE">
        <w:rPr>
          <w:b/>
          <w:bCs/>
        </w:rPr>
        <w:t>601,0</w:t>
      </w:r>
      <w:r w:rsidRPr="009C78D8">
        <w:rPr>
          <w:b/>
          <w:bCs/>
        </w:rPr>
        <w:t xml:space="preserve"> tis. Kč</w:t>
      </w:r>
      <w:r w:rsidR="002F77A5" w:rsidRPr="009C78D8">
        <w:rPr>
          <w:bCs/>
        </w:rPr>
        <w:t xml:space="preserve">, </w:t>
      </w:r>
      <w:r w:rsidR="00B64C32" w:rsidRPr="009C78D8">
        <w:rPr>
          <w:bCs/>
        </w:rPr>
        <w:t xml:space="preserve"> financování bude hrazeno z</w:t>
      </w:r>
      <w:r w:rsidR="005A44EB">
        <w:rPr>
          <w:bCs/>
        </w:rPr>
        <w:t>e zůstatku peněžních prostředků na</w:t>
      </w:r>
      <w:r w:rsidR="00B64C32" w:rsidRPr="009C78D8">
        <w:rPr>
          <w:bCs/>
        </w:rPr>
        <w:t xml:space="preserve"> účtu zaměstnaneckého fondu a z</w:t>
      </w:r>
      <w:r w:rsidR="005A44EB">
        <w:rPr>
          <w:bCs/>
        </w:rPr>
        <w:t>ůsta</w:t>
      </w:r>
      <w:r w:rsidR="00920419">
        <w:rPr>
          <w:bCs/>
        </w:rPr>
        <w:t>t</w:t>
      </w:r>
      <w:r w:rsidR="005A44EB">
        <w:rPr>
          <w:bCs/>
        </w:rPr>
        <w:t>ku pen</w:t>
      </w:r>
      <w:r w:rsidR="00920419">
        <w:rPr>
          <w:bCs/>
        </w:rPr>
        <w:t>ě</w:t>
      </w:r>
      <w:r w:rsidR="005A44EB">
        <w:rPr>
          <w:bCs/>
        </w:rPr>
        <w:t>žních prostřed</w:t>
      </w:r>
      <w:r w:rsidR="00920419">
        <w:rPr>
          <w:bCs/>
        </w:rPr>
        <w:t>k</w:t>
      </w:r>
      <w:r w:rsidR="005A44EB">
        <w:rPr>
          <w:bCs/>
        </w:rPr>
        <w:t>ů</w:t>
      </w:r>
      <w:r w:rsidR="00BF5802">
        <w:rPr>
          <w:bCs/>
        </w:rPr>
        <w:t> běžného účtu (v tom</w:t>
      </w:r>
      <w:r w:rsidR="00B64C32" w:rsidRPr="009C78D8">
        <w:rPr>
          <w:bCs/>
        </w:rPr>
        <w:t xml:space="preserve"> </w:t>
      </w:r>
      <w:r w:rsidR="00920419">
        <w:rPr>
          <w:bCs/>
        </w:rPr>
        <w:t xml:space="preserve">jsou zahrnuty nedočerpané dotace na poskytování pěstounské péče ve výši </w:t>
      </w:r>
      <w:r w:rsidR="00920419">
        <w:rPr>
          <w:b/>
          <w:bCs/>
        </w:rPr>
        <w:t xml:space="preserve">631,0 tis. Kč </w:t>
      </w:r>
      <w:r w:rsidR="00920419">
        <w:rPr>
          <w:bCs/>
        </w:rPr>
        <w:t xml:space="preserve">a na projekt Efektivní, kvalitní a srozumitelná veřejná správa MČ Praha 9 ve výši </w:t>
      </w:r>
      <w:r w:rsidR="00920419">
        <w:rPr>
          <w:b/>
          <w:bCs/>
        </w:rPr>
        <w:t>854,1 tis. Kč</w:t>
      </w:r>
      <w:r w:rsidR="006072B5" w:rsidRPr="009C78D8">
        <w:rPr>
          <w:bCs/>
        </w:rPr>
        <w:t xml:space="preserve"> a převedený podíl z</w:t>
      </w:r>
      <w:r w:rsidR="00920419">
        <w:rPr>
          <w:bCs/>
        </w:rPr>
        <w:t> </w:t>
      </w:r>
      <w:r w:rsidR="006072B5" w:rsidRPr="009C78D8">
        <w:rPr>
          <w:bCs/>
        </w:rPr>
        <w:t>VHP</w:t>
      </w:r>
      <w:r w:rsidR="00920419">
        <w:rPr>
          <w:bCs/>
        </w:rPr>
        <w:t xml:space="preserve"> </w:t>
      </w:r>
      <w:r w:rsidR="005F1CCE">
        <w:rPr>
          <w:bCs/>
        </w:rPr>
        <w:t xml:space="preserve">a </w:t>
      </w:r>
      <w:r w:rsidR="00152256">
        <w:rPr>
          <w:bCs/>
        </w:rPr>
        <w:t xml:space="preserve">jiných </w:t>
      </w:r>
      <w:r w:rsidR="005F1CCE">
        <w:rPr>
          <w:bCs/>
        </w:rPr>
        <w:t xml:space="preserve">THZ </w:t>
      </w:r>
      <w:r w:rsidR="00920419">
        <w:rPr>
          <w:bCs/>
        </w:rPr>
        <w:t>z roku 2013 ve výši</w:t>
      </w:r>
      <w:r w:rsidR="006072B5" w:rsidRPr="009C78D8">
        <w:rPr>
          <w:bCs/>
        </w:rPr>
        <w:t xml:space="preserve"> </w:t>
      </w:r>
      <w:r w:rsidR="00920419">
        <w:rPr>
          <w:b/>
          <w:bCs/>
        </w:rPr>
        <w:t>8.3</w:t>
      </w:r>
      <w:r w:rsidR="00152256">
        <w:rPr>
          <w:b/>
          <w:bCs/>
        </w:rPr>
        <w:t>2</w:t>
      </w:r>
      <w:r w:rsidR="00920419">
        <w:rPr>
          <w:b/>
          <w:bCs/>
        </w:rPr>
        <w:t>5,</w:t>
      </w:r>
      <w:r w:rsidR="00152256">
        <w:rPr>
          <w:b/>
          <w:bCs/>
        </w:rPr>
        <w:t>1</w:t>
      </w:r>
      <w:r w:rsidR="006072B5" w:rsidRPr="009C78D8">
        <w:rPr>
          <w:b/>
          <w:bCs/>
        </w:rPr>
        <w:t xml:space="preserve"> tis. Kč</w:t>
      </w:r>
      <w:r w:rsidR="00B64C32" w:rsidRPr="009C78D8">
        <w:rPr>
          <w:bCs/>
        </w:rPr>
        <w:t>)</w:t>
      </w:r>
      <w:r w:rsidRPr="009C78D8">
        <w:t xml:space="preserve">. </w:t>
      </w:r>
    </w:p>
    <w:p w:rsidR="00A8368E" w:rsidRPr="009C78D8" w:rsidRDefault="00A8368E">
      <w:pPr>
        <w:jc w:val="both"/>
      </w:pPr>
    </w:p>
    <w:p w:rsidR="00397DDE" w:rsidRPr="009C78D8" w:rsidRDefault="00397DDE">
      <w:pPr>
        <w:jc w:val="both"/>
      </w:pPr>
    </w:p>
    <w:p w:rsidR="00955544" w:rsidRPr="009C78D8" w:rsidRDefault="00955544">
      <w:pPr>
        <w:pStyle w:val="Nadpis2"/>
      </w:pPr>
      <w:bookmarkStart w:id="15" w:name="_Toc349836157"/>
      <w:bookmarkStart w:id="16" w:name="_Toc377823751"/>
      <w:bookmarkStart w:id="17" w:name="_Toc378144016"/>
      <w:r w:rsidRPr="009C78D8">
        <w:t>Rozpočtové příjmy</w:t>
      </w:r>
      <w:bookmarkEnd w:id="15"/>
      <w:bookmarkEnd w:id="16"/>
      <w:bookmarkEnd w:id="17"/>
    </w:p>
    <w:p w:rsidR="00955544" w:rsidRPr="009C78D8" w:rsidRDefault="00955544">
      <w:pPr>
        <w:jc w:val="both"/>
        <w:rPr>
          <w:b/>
          <w:sz w:val="16"/>
          <w:szCs w:val="16"/>
        </w:rPr>
      </w:pPr>
    </w:p>
    <w:p w:rsidR="00955544" w:rsidRPr="009C78D8" w:rsidRDefault="00955544">
      <w:pPr>
        <w:jc w:val="both"/>
      </w:pPr>
      <w:r w:rsidRPr="009C78D8">
        <w:t xml:space="preserve">V návrhu rozpočtu na rok </w:t>
      </w:r>
      <w:r w:rsidR="00AC24F7" w:rsidRPr="009C78D8">
        <w:t>2014</w:t>
      </w:r>
      <w:r w:rsidRPr="009C78D8">
        <w:t xml:space="preserve"> objem všech příjmů, tj. dotace ze státního rozpočtu, z rozpočtu hl. města Prahy, vlastní příjmy, daň z nemovitosti, převody z hospodářské činnosti tvoří </w:t>
      </w:r>
      <w:r w:rsidRPr="009C78D8">
        <w:rPr>
          <w:b/>
        </w:rPr>
        <w:t xml:space="preserve">celkové příjmy ve výši </w:t>
      </w:r>
      <w:r w:rsidR="00490927">
        <w:rPr>
          <w:b/>
        </w:rPr>
        <w:t>425.748,0</w:t>
      </w:r>
      <w:r w:rsidRPr="009C78D8">
        <w:rPr>
          <w:b/>
        </w:rPr>
        <w:t xml:space="preserve"> tis. Kč.</w:t>
      </w:r>
      <w:r w:rsidRPr="009C78D8">
        <w:t xml:space="preserve"> </w:t>
      </w:r>
    </w:p>
    <w:p w:rsidR="00955544" w:rsidRPr="009C78D8" w:rsidRDefault="00955544">
      <w:pPr>
        <w:jc w:val="both"/>
        <w:rPr>
          <w:b/>
          <w:sz w:val="28"/>
        </w:rPr>
      </w:pPr>
    </w:p>
    <w:p w:rsidR="00955544" w:rsidRPr="009C78D8" w:rsidRDefault="00955544">
      <w:pPr>
        <w:pStyle w:val="Nadpis3"/>
      </w:pPr>
      <w:bookmarkStart w:id="18" w:name="_Toc349836158"/>
      <w:bookmarkStart w:id="19" w:name="_Toc377823752"/>
      <w:bookmarkStart w:id="20" w:name="_Toc378144017"/>
      <w:r w:rsidRPr="009C78D8">
        <w:t>Dotace</w:t>
      </w:r>
      <w:bookmarkEnd w:id="18"/>
      <w:bookmarkEnd w:id="19"/>
      <w:bookmarkEnd w:id="20"/>
    </w:p>
    <w:p w:rsidR="001A51B0" w:rsidRDefault="00513981" w:rsidP="00513981">
      <w:pPr>
        <w:jc w:val="right"/>
      </w:pPr>
      <w:r w:rsidRPr="009C78D8">
        <w:t>v tis. Kč</w:t>
      </w:r>
    </w:p>
    <w:tbl>
      <w:tblPr>
        <w:tblW w:w="5000" w:type="pct"/>
        <w:tblCellMar>
          <w:left w:w="70" w:type="dxa"/>
          <w:right w:w="70" w:type="dxa"/>
        </w:tblCellMar>
        <w:tblLook w:val="04A0"/>
      </w:tblPr>
      <w:tblGrid>
        <w:gridCol w:w="3806"/>
        <w:gridCol w:w="1246"/>
        <w:gridCol w:w="1257"/>
        <w:gridCol w:w="1196"/>
        <w:gridCol w:w="1179"/>
        <w:gridCol w:w="869"/>
      </w:tblGrid>
      <w:tr w:rsidR="005F1CCE" w:rsidRPr="00490927" w:rsidTr="005F1CCE">
        <w:trPr>
          <w:trHeight w:val="255"/>
        </w:trPr>
        <w:tc>
          <w:tcPr>
            <w:tcW w:w="1992"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F1CCE" w:rsidRPr="00490927" w:rsidRDefault="005F1CCE" w:rsidP="00490927">
            <w:pPr>
              <w:jc w:val="center"/>
              <w:rPr>
                <w:rFonts w:ascii="Arial" w:hAnsi="Arial" w:cs="Arial"/>
                <w:b/>
                <w:bCs/>
                <w:sz w:val="18"/>
                <w:szCs w:val="18"/>
              </w:rPr>
            </w:pPr>
            <w:r w:rsidRPr="00490927">
              <w:rPr>
                <w:rFonts w:ascii="Arial" w:hAnsi="Arial" w:cs="Arial"/>
                <w:b/>
                <w:bCs/>
                <w:sz w:val="18"/>
                <w:szCs w:val="18"/>
              </w:rPr>
              <w:t>Text</w:t>
            </w:r>
          </w:p>
        </w:tc>
        <w:tc>
          <w:tcPr>
            <w:tcW w:w="1936" w:type="pct"/>
            <w:gridSpan w:val="3"/>
            <w:tcBorders>
              <w:top w:val="single" w:sz="8" w:space="0" w:color="auto"/>
              <w:left w:val="nil"/>
              <w:bottom w:val="single" w:sz="4" w:space="0" w:color="auto"/>
              <w:right w:val="single" w:sz="4" w:space="0" w:color="000000"/>
            </w:tcBorders>
            <w:shd w:val="clear" w:color="auto" w:fill="auto"/>
            <w:noWrap/>
            <w:vAlign w:val="bottom"/>
            <w:hideMark/>
          </w:tcPr>
          <w:p w:rsidR="005F1CCE" w:rsidRPr="00490927" w:rsidRDefault="005F1CCE" w:rsidP="00490927">
            <w:pPr>
              <w:jc w:val="center"/>
              <w:rPr>
                <w:rFonts w:ascii="Arial" w:hAnsi="Arial" w:cs="Arial"/>
                <w:b/>
                <w:bCs/>
                <w:sz w:val="18"/>
                <w:szCs w:val="18"/>
              </w:rPr>
            </w:pPr>
            <w:r w:rsidRPr="00490927">
              <w:rPr>
                <w:rFonts w:ascii="Arial" w:hAnsi="Arial" w:cs="Arial"/>
                <w:b/>
                <w:bCs/>
                <w:sz w:val="18"/>
                <w:szCs w:val="18"/>
              </w:rPr>
              <w:t>rok 2013</w:t>
            </w:r>
          </w:p>
        </w:tc>
        <w:tc>
          <w:tcPr>
            <w:tcW w:w="617" w:type="pct"/>
            <w:vMerge w:val="restart"/>
            <w:tcBorders>
              <w:top w:val="single" w:sz="8" w:space="0" w:color="auto"/>
              <w:left w:val="nil"/>
              <w:right w:val="single" w:sz="4" w:space="0" w:color="auto"/>
            </w:tcBorders>
            <w:shd w:val="clear" w:color="auto" w:fill="auto"/>
            <w:noWrap/>
            <w:vAlign w:val="center"/>
            <w:hideMark/>
          </w:tcPr>
          <w:p w:rsidR="005F1CCE" w:rsidRPr="00490927" w:rsidRDefault="005F1CCE" w:rsidP="005F1CCE">
            <w:pPr>
              <w:jc w:val="center"/>
              <w:rPr>
                <w:rFonts w:ascii="Arial" w:hAnsi="Arial" w:cs="Arial"/>
                <w:b/>
                <w:bCs/>
                <w:sz w:val="18"/>
                <w:szCs w:val="18"/>
              </w:rPr>
            </w:pPr>
            <w:r w:rsidRPr="00490927">
              <w:rPr>
                <w:rFonts w:ascii="Arial" w:hAnsi="Arial" w:cs="Arial"/>
                <w:b/>
                <w:bCs/>
                <w:sz w:val="18"/>
                <w:szCs w:val="18"/>
              </w:rPr>
              <w:t>NR 2014</w:t>
            </w:r>
          </w:p>
        </w:tc>
        <w:tc>
          <w:tcPr>
            <w:tcW w:w="455" w:type="pct"/>
            <w:tcBorders>
              <w:top w:val="single" w:sz="8" w:space="0" w:color="auto"/>
              <w:left w:val="nil"/>
              <w:bottom w:val="single" w:sz="4" w:space="0" w:color="auto"/>
              <w:right w:val="single" w:sz="8" w:space="0" w:color="auto"/>
            </w:tcBorders>
            <w:shd w:val="clear" w:color="auto" w:fill="auto"/>
            <w:noWrap/>
            <w:vAlign w:val="bottom"/>
            <w:hideMark/>
          </w:tcPr>
          <w:p w:rsidR="005F1CCE" w:rsidRPr="00490927" w:rsidRDefault="005F1CCE" w:rsidP="00490927">
            <w:pPr>
              <w:jc w:val="center"/>
              <w:rPr>
                <w:rFonts w:ascii="Arial" w:hAnsi="Arial" w:cs="Arial"/>
                <w:b/>
                <w:bCs/>
                <w:sz w:val="18"/>
                <w:szCs w:val="18"/>
              </w:rPr>
            </w:pPr>
            <w:r w:rsidRPr="00490927">
              <w:rPr>
                <w:rFonts w:ascii="Arial" w:hAnsi="Arial" w:cs="Arial"/>
                <w:b/>
                <w:bCs/>
                <w:sz w:val="18"/>
                <w:szCs w:val="18"/>
              </w:rPr>
              <w:t>Index</w:t>
            </w:r>
          </w:p>
        </w:tc>
      </w:tr>
      <w:tr w:rsidR="005F1CCE" w:rsidRPr="00490927" w:rsidTr="005F1CCE">
        <w:trPr>
          <w:trHeight w:val="270"/>
        </w:trPr>
        <w:tc>
          <w:tcPr>
            <w:tcW w:w="1992" w:type="pct"/>
            <w:vMerge/>
            <w:tcBorders>
              <w:top w:val="single" w:sz="8" w:space="0" w:color="auto"/>
              <w:left w:val="single" w:sz="8" w:space="0" w:color="auto"/>
              <w:bottom w:val="single" w:sz="8" w:space="0" w:color="000000"/>
              <w:right w:val="single" w:sz="4" w:space="0" w:color="auto"/>
            </w:tcBorders>
            <w:vAlign w:val="center"/>
            <w:hideMark/>
          </w:tcPr>
          <w:p w:rsidR="005F1CCE" w:rsidRPr="00490927" w:rsidRDefault="005F1CCE" w:rsidP="00490927">
            <w:pPr>
              <w:rPr>
                <w:rFonts w:ascii="Arial" w:hAnsi="Arial" w:cs="Arial"/>
                <w:b/>
                <w:bCs/>
                <w:sz w:val="18"/>
                <w:szCs w:val="18"/>
              </w:rPr>
            </w:pPr>
          </w:p>
        </w:tc>
        <w:tc>
          <w:tcPr>
            <w:tcW w:w="652" w:type="pct"/>
            <w:tcBorders>
              <w:top w:val="nil"/>
              <w:left w:val="nil"/>
              <w:bottom w:val="single" w:sz="8" w:space="0" w:color="auto"/>
              <w:right w:val="single" w:sz="4" w:space="0" w:color="auto"/>
            </w:tcBorders>
            <w:shd w:val="clear" w:color="auto" w:fill="auto"/>
            <w:noWrap/>
            <w:vAlign w:val="bottom"/>
            <w:hideMark/>
          </w:tcPr>
          <w:p w:rsidR="005F1CCE" w:rsidRPr="00490927" w:rsidRDefault="005F1CCE" w:rsidP="005F1CCE">
            <w:pPr>
              <w:jc w:val="center"/>
              <w:rPr>
                <w:rFonts w:ascii="Arial" w:hAnsi="Arial" w:cs="Arial"/>
                <w:b/>
                <w:bCs/>
                <w:sz w:val="18"/>
                <w:szCs w:val="18"/>
              </w:rPr>
            </w:pPr>
            <w:r w:rsidRPr="00490927">
              <w:rPr>
                <w:rFonts w:ascii="Arial" w:hAnsi="Arial" w:cs="Arial"/>
                <w:b/>
                <w:bCs/>
                <w:sz w:val="18"/>
                <w:szCs w:val="18"/>
              </w:rPr>
              <w:t xml:space="preserve">SR </w:t>
            </w:r>
          </w:p>
        </w:tc>
        <w:tc>
          <w:tcPr>
            <w:tcW w:w="658" w:type="pct"/>
            <w:tcBorders>
              <w:top w:val="nil"/>
              <w:left w:val="nil"/>
              <w:bottom w:val="single" w:sz="8" w:space="0" w:color="auto"/>
              <w:right w:val="single" w:sz="4" w:space="0" w:color="auto"/>
            </w:tcBorders>
            <w:shd w:val="clear" w:color="auto" w:fill="auto"/>
            <w:noWrap/>
            <w:vAlign w:val="bottom"/>
            <w:hideMark/>
          </w:tcPr>
          <w:p w:rsidR="005F1CCE" w:rsidRPr="00490927" w:rsidRDefault="005F1CCE" w:rsidP="005F1CCE">
            <w:pPr>
              <w:jc w:val="center"/>
              <w:rPr>
                <w:rFonts w:ascii="Arial" w:hAnsi="Arial" w:cs="Arial"/>
                <w:b/>
                <w:bCs/>
                <w:sz w:val="18"/>
                <w:szCs w:val="18"/>
              </w:rPr>
            </w:pPr>
            <w:r w:rsidRPr="00490927">
              <w:rPr>
                <w:rFonts w:ascii="Arial" w:hAnsi="Arial" w:cs="Arial"/>
                <w:b/>
                <w:bCs/>
                <w:sz w:val="18"/>
                <w:szCs w:val="18"/>
              </w:rPr>
              <w:t xml:space="preserve">UR </w:t>
            </w:r>
          </w:p>
        </w:tc>
        <w:tc>
          <w:tcPr>
            <w:tcW w:w="626" w:type="pct"/>
            <w:tcBorders>
              <w:top w:val="nil"/>
              <w:left w:val="nil"/>
              <w:bottom w:val="single" w:sz="8" w:space="0" w:color="auto"/>
              <w:right w:val="single" w:sz="4" w:space="0" w:color="auto"/>
            </w:tcBorders>
            <w:shd w:val="clear" w:color="auto" w:fill="auto"/>
            <w:noWrap/>
            <w:vAlign w:val="bottom"/>
            <w:hideMark/>
          </w:tcPr>
          <w:p w:rsidR="005F1CCE" w:rsidRPr="00490927" w:rsidRDefault="005F1CCE" w:rsidP="00490927">
            <w:pPr>
              <w:jc w:val="center"/>
              <w:rPr>
                <w:rFonts w:ascii="Arial" w:hAnsi="Arial" w:cs="Arial"/>
                <w:b/>
                <w:bCs/>
                <w:sz w:val="18"/>
                <w:szCs w:val="18"/>
              </w:rPr>
            </w:pPr>
            <w:r w:rsidRPr="00490927">
              <w:rPr>
                <w:rFonts w:ascii="Arial" w:hAnsi="Arial" w:cs="Arial"/>
                <w:b/>
                <w:bCs/>
                <w:sz w:val="18"/>
                <w:szCs w:val="18"/>
              </w:rPr>
              <w:t xml:space="preserve">skutečnost </w:t>
            </w:r>
          </w:p>
        </w:tc>
        <w:tc>
          <w:tcPr>
            <w:tcW w:w="617" w:type="pct"/>
            <w:vMerge/>
            <w:tcBorders>
              <w:left w:val="nil"/>
              <w:bottom w:val="single" w:sz="8" w:space="0" w:color="auto"/>
              <w:right w:val="single" w:sz="4" w:space="0" w:color="auto"/>
            </w:tcBorders>
            <w:shd w:val="clear" w:color="auto" w:fill="auto"/>
            <w:noWrap/>
            <w:vAlign w:val="bottom"/>
            <w:hideMark/>
          </w:tcPr>
          <w:p w:rsidR="005F1CCE" w:rsidRPr="00490927" w:rsidRDefault="005F1CCE" w:rsidP="00490927">
            <w:pPr>
              <w:jc w:val="center"/>
              <w:rPr>
                <w:rFonts w:ascii="Arial" w:hAnsi="Arial" w:cs="Arial"/>
                <w:b/>
                <w:bCs/>
                <w:sz w:val="18"/>
                <w:szCs w:val="18"/>
              </w:rPr>
            </w:pPr>
          </w:p>
        </w:tc>
        <w:tc>
          <w:tcPr>
            <w:tcW w:w="455" w:type="pct"/>
            <w:tcBorders>
              <w:top w:val="nil"/>
              <w:left w:val="nil"/>
              <w:bottom w:val="single" w:sz="8" w:space="0" w:color="auto"/>
              <w:right w:val="single" w:sz="8" w:space="0" w:color="auto"/>
            </w:tcBorders>
            <w:shd w:val="clear" w:color="auto" w:fill="auto"/>
            <w:noWrap/>
            <w:vAlign w:val="bottom"/>
            <w:hideMark/>
          </w:tcPr>
          <w:p w:rsidR="005F1CCE" w:rsidRPr="00490927" w:rsidRDefault="005F1CCE" w:rsidP="00490927">
            <w:pPr>
              <w:jc w:val="center"/>
              <w:rPr>
                <w:rFonts w:ascii="Arial" w:hAnsi="Arial" w:cs="Arial"/>
                <w:b/>
                <w:bCs/>
                <w:sz w:val="18"/>
                <w:szCs w:val="18"/>
              </w:rPr>
            </w:pPr>
            <w:r w:rsidRPr="00490927">
              <w:rPr>
                <w:rFonts w:ascii="Arial" w:hAnsi="Arial" w:cs="Arial"/>
                <w:b/>
                <w:bCs/>
                <w:sz w:val="18"/>
                <w:szCs w:val="18"/>
              </w:rPr>
              <w:t>14/13</w:t>
            </w:r>
          </w:p>
        </w:tc>
      </w:tr>
      <w:tr w:rsidR="00490927" w:rsidRPr="00490927" w:rsidTr="00490927">
        <w:trPr>
          <w:trHeight w:val="255"/>
        </w:trPr>
        <w:tc>
          <w:tcPr>
            <w:tcW w:w="199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sz w:val="18"/>
                <w:szCs w:val="18"/>
              </w:rPr>
            </w:pPr>
            <w:r w:rsidRPr="00490927">
              <w:rPr>
                <w:rFonts w:ascii="Arial" w:hAnsi="Arial" w:cs="Arial"/>
                <w:b/>
                <w:bCs/>
                <w:sz w:val="18"/>
                <w:szCs w:val="18"/>
              </w:rPr>
              <w:t xml:space="preserve">Neinvestiční přijaté transfery </w:t>
            </w:r>
          </w:p>
        </w:tc>
        <w:tc>
          <w:tcPr>
            <w:tcW w:w="652" w:type="pct"/>
            <w:tcBorders>
              <w:top w:val="single" w:sz="8" w:space="0" w:color="auto"/>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156 401,00</w:t>
            </w:r>
          </w:p>
        </w:tc>
        <w:tc>
          <w:tcPr>
            <w:tcW w:w="658" w:type="pct"/>
            <w:tcBorders>
              <w:top w:val="single" w:sz="8" w:space="0" w:color="auto"/>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203 680,80</w:t>
            </w:r>
          </w:p>
        </w:tc>
        <w:tc>
          <w:tcPr>
            <w:tcW w:w="626" w:type="pct"/>
            <w:tcBorders>
              <w:top w:val="single" w:sz="8" w:space="0" w:color="auto"/>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203 119,07</w:t>
            </w:r>
          </w:p>
        </w:tc>
        <w:tc>
          <w:tcPr>
            <w:tcW w:w="617" w:type="pct"/>
            <w:tcBorders>
              <w:top w:val="single" w:sz="8" w:space="0" w:color="auto"/>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162 927,00</w:t>
            </w:r>
          </w:p>
        </w:tc>
        <w:tc>
          <w:tcPr>
            <w:tcW w:w="455" w:type="pct"/>
            <w:tcBorders>
              <w:top w:val="single" w:sz="8" w:space="0" w:color="auto"/>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1,04</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sidRPr="00490927">
              <w:rPr>
                <w:rFonts w:ascii="Arial" w:hAnsi="Arial" w:cs="Arial"/>
                <w:b/>
                <w:bCs/>
                <w:i/>
                <w:iCs/>
                <w:sz w:val="18"/>
                <w:szCs w:val="18"/>
              </w:rPr>
              <w:t>od rozpočtů ústřední úrovně</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28 284,00</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38 662,30</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38 662,42</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28 489,00</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1,01</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z toho: souhrnný dotační vztah</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28 284,00</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28 284,00</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28 284,00</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28 489,00</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1,01</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xml:space="preserve">             účelové dotace</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10 378,30</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10 378,42</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sidRPr="00490927">
              <w:rPr>
                <w:rFonts w:ascii="Arial" w:hAnsi="Arial" w:cs="Arial"/>
                <w:b/>
                <w:bCs/>
                <w:i/>
                <w:iCs/>
                <w:sz w:val="18"/>
                <w:szCs w:val="18"/>
              </w:rPr>
              <w:t> </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sidRPr="00490927">
              <w:rPr>
                <w:rFonts w:ascii="Arial" w:hAnsi="Arial" w:cs="Arial"/>
                <w:b/>
                <w:bCs/>
                <w:i/>
                <w:iCs/>
                <w:sz w:val="18"/>
                <w:szCs w:val="18"/>
              </w:rPr>
              <w:t> </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sidRPr="00490927">
              <w:rPr>
                <w:rFonts w:ascii="Arial" w:hAnsi="Arial" w:cs="Arial"/>
                <w:b/>
                <w:bCs/>
                <w:i/>
                <w:iCs/>
                <w:sz w:val="18"/>
                <w:szCs w:val="18"/>
              </w:rPr>
              <w:t> </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sidRPr="00490927">
              <w:rPr>
                <w:rFonts w:ascii="Arial" w:hAnsi="Arial" w:cs="Arial"/>
                <w:b/>
                <w:bCs/>
                <w:i/>
                <w:iCs/>
                <w:sz w:val="18"/>
                <w:szCs w:val="18"/>
              </w:rPr>
              <w:t> </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sidRPr="00490927">
              <w:rPr>
                <w:rFonts w:ascii="Arial" w:hAnsi="Arial" w:cs="Arial"/>
                <w:b/>
                <w:bCs/>
                <w:i/>
                <w:iCs/>
                <w:sz w:val="18"/>
                <w:szCs w:val="18"/>
              </w:rPr>
              <w:t> </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sidRPr="00490927">
              <w:rPr>
                <w:rFonts w:ascii="Arial" w:hAnsi="Arial" w:cs="Arial"/>
                <w:b/>
                <w:bCs/>
                <w:i/>
                <w:iCs/>
                <w:sz w:val="18"/>
                <w:szCs w:val="18"/>
              </w:rPr>
              <w:t> </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sidRPr="00490927">
              <w:rPr>
                <w:rFonts w:ascii="Arial" w:hAnsi="Arial" w:cs="Arial"/>
                <w:b/>
                <w:bCs/>
                <w:i/>
                <w:iCs/>
                <w:sz w:val="18"/>
                <w:szCs w:val="18"/>
              </w:rPr>
              <w:t>od rozpočtů územní úrovně</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128 117,00</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165 018,50</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164 456,65</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134 438,00</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1,05</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z toho: z rozpočtu hl.m.Prahy</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128 117,00</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165 011,50</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B224FE">
            <w:pPr>
              <w:jc w:val="right"/>
              <w:rPr>
                <w:rFonts w:ascii="Arial" w:hAnsi="Arial" w:cs="Arial"/>
                <w:i/>
                <w:iCs/>
                <w:sz w:val="18"/>
                <w:szCs w:val="18"/>
              </w:rPr>
            </w:pPr>
            <w:r w:rsidRPr="00490927">
              <w:rPr>
                <w:rFonts w:ascii="Arial" w:hAnsi="Arial" w:cs="Arial"/>
                <w:i/>
                <w:iCs/>
                <w:sz w:val="18"/>
                <w:szCs w:val="18"/>
              </w:rPr>
              <w:t xml:space="preserve">164 </w:t>
            </w:r>
            <w:r w:rsidR="00B224FE">
              <w:rPr>
                <w:rFonts w:ascii="Arial" w:hAnsi="Arial" w:cs="Arial"/>
                <w:i/>
                <w:iCs/>
                <w:sz w:val="18"/>
                <w:szCs w:val="18"/>
              </w:rPr>
              <w:t>213</w:t>
            </w:r>
            <w:r w:rsidRPr="00490927">
              <w:rPr>
                <w:rFonts w:ascii="Arial" w:hAnsi="Arial" w:cs="Arial"/>
                <w:i/>
                <w:iCs/>
                <w:sz w:val="18"/>
                <w:szCs w:val="18"/>
              </w:rPr>
              <w:t>,9</w:t>
            </w:r>
            <w:r w:rsidR="00B224FE">
              <w:rPr>
                <w:rFonts w:ascii="Arial" w:hAnsi="Arial" w:cs="Arial"/>
                <w:i/>
                <w:iCs/>
                <w:sz w:val="18"/>
                <w:szCs w:val="18"/>
              </w:rPr>
              <w:t>1</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134 438,00</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1,05</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xml:space="preserve">            v tom: souhrnný dotační vztah</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128 117,00</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128 117,00</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128 117,00</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134 438,00</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1,05</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xml:space="preserve">                        DPPO za rok 2012</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21 391,00</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21 390,99</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xml:space="preserve">                        účelové dotace</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15 503,50</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FA2800">
            <w:pPr>
              <w:jc w:val="right"/>
              <w:rPr>
                <w:rFonts w:ascii="Arial" w:hAnsi="Arial" w:cs="Arial"/>
                <w:i/>
                <w:iCs/>
                <w:sz w:val="18"/>
                <w:szCs w:val="18"/>
              </w:rPr>
            </w:pPr>
            <w:r w:rsidRPr="00490927">
              <w:rPr>
                <w:rFonts w:ascii="Arial" w:hAnsi="Arial" w:cs="Arial"/>
                <w:i/>
                <w:iCs/>
                <w:sz w:val="18"/>
                <w:szCs w:val="18"/>
              </w:rPr>
              <w:t>14</w:t>
            </w:r>
            <w:r w:rsidR="00FA2800">
              <w:rPr>
                <w:rFonts w:ascii="Arial" w:hAnsi="Arial" w:cs="Arial"/>
                <w:i/>
                <w:iCs/>
                <w:sz w:val="18"/>
                <w:szCs w:val="18"/>
              </w:rPr>
              <w:t> 705,92</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xml:space="preserve">            z rozpočtu jiných MČ</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7,00</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7,00</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r>
      <w:tr w:rsidR="00490927" w:rsidRPr="00490927" w:rsidTr="00490927">
        <w:trPr>
          <w:trHeight w:val="270"/>
        </w:trPr>
        <w:tc>
          <w:tcPr>
            <w:tcW w:w="1992" w:type="pct"/>
            <w:tcBorders>
              <w:top w:val="nil"/>
              <w:left w:val="single" w:sz="8" w:space="0" w:color="auto"/>
              <w:bottom w:val="single" w:sz="8"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xml:space="preserve">            z rozpočtu jiných obcí</w:t>
            </w:r>
          </w:p>
        </w:tc>
        <w:tc>
          <w:tcPr>
            <w:tcW w:w="652"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658"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626"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235,74</w:t>
            </w:r>
          </w:p>
        </w:tc>
        <w:tc>
          <w:tcPr>
            <w:tcW w:w="617"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455" w:type="pct"/>
            <w:tcBorders>
              <w:top w:val="nil"/>
              <w:left w:val="nil"/>
              <w:bottom w:val="single" w:sz="8" w:space="0" w:color="auto"/>
              <w:right w:val="single" w:sz="8"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r>
      <w:tr w:rsidR="00490927" w:rsidRPr="00490927" w:rsidTr="00490927">
        <w:trPr>
          <w:trHeight w:val="270"/>
        </w:trPr>
        <w:tc>
          <w:tcPr>
            <w:tcW w:w="1992" w:type="pct"/>
            <w:tcBorders>
              <w:top w:val="nil"/>
              <w:left w:val="single" w:sz="8" w:space="0" w:color="auto"/>
              <w:bottom w:val="nil"/>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 </w:t>
            </w:r>
          </w:p>
        </w:tc>
        <w:tc>
          <w:tcPr>
            <w:tcW w:w="652" w:type="pct"/>
            <w:tcBorders>
              <w:top w:val="nil"/>
              <w:left w:val="nil"/>
              <w:bottom w:val="nil"/>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 </w:t>
            </w:r>
          </w:p>
        </w:tc>
        <w:tc>
          <w:tcPr>
            <w:tcW w:w="658" w:type="pct"/>
            <w:tcBorders>
              <w:top w:val="nil"/>
              <w:left w:val="nil"/>
              <w:bottom w:val="nil"/>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 </w:t>
            </w:r>
          </w:p>
        </w:tc>
        <w:tc>
          <w:tcPr>
            <w:tcW w:w="626" w:type="pct"/>
            <w:tcBorders>
              <w:top w:val="nil"/>
              <w:left w:val="nil"/>
              <w:bottom w:val="nil"/>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 </w:t>
            </w:r>
          </w:p>
        </w:tc>
        <w:tc>
          <w:tcPr>
            <w:tcW w:w="617" w:type="pct"/>
            <w:tcBorders>
              <w:top w:val="nil"/>
              <w:left w:val="nil"/>
              <w:bottom w:val="nil"/>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 </w:t>
            </w:r>
          </w:p>
        </w:tc>
        <w:tc>
          <w:tcPr>
            <w:tcW w:w="455" w:type="pct"/>
            <w:tcBorders>
              <w:top w:val="nil"/>
              <w:left w:val="nil"/>
              <w:bottom w:val="nil"/>
              <w:right w:val="single" w:sz="8"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 </w:t>
            </w:r>
          </w:p>
        </w:tc>
      </w:tr>
      <w:tr w:rsidR="00490927" w:rsidRPr="00490927" w:rsidTr="00490927">
        <w:trPr>
          <w:trHeight w:val="255"/>
        </w:trPr>
        <w:tc>
          <w:tcPr>
            <w:tcW w:w="199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sz w:val="18"/>
                <w:szCs w:val="18"/>
              </w:rPr>
            </w:pPr>
            <w:r w:rsidRPr="00490927">
              <w:rPr>
                <w:rFonts w:ascii="Arial" w:hAnsi="Arial" w:cs="Arial"/>
                <w:b/>
                <w:bCs/>
                <w:sz w:val="18"/>
                <w:szCs w:val="18"/>
              </w:rPr>
              <w:t xml:space="preserve">Investiční přijaté transfery </w:t>
            </w:r>
          </w:p>
        </w:tc>
        <w:tc>
          <w:tcPr>
            <w:tcW w:w="652" w:type="pct"/>
            <w:tcBorders>
              <w:top w:val="single" w:sz="8" w:space="0" w:color="auto"/>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0,00</w:t>
            </w:r>
          </w:p>
        </w:tc>
        <w:tc>
          <w:tcPr>
            <w:tcW w:w="658" w:type="pct"/>
            <w:tcBorders>
              <w:top w:val="single" w:sz="8" w:space="0" w:color="auto"/>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5 931,00</w:t>
            </w:r>
          </w:p>
        </w:tc>
        <w:tc>
          <w:tcPr>
            <w:tcW w:w="626" w:type="pct"/>
            <w:tcBorders>
              <w:top w:val="single" w:sz="8" w:space="0" w:color="auto"/>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5 930,96</w:t>
            </w:r>
          </w:p>
        </w:tc>
        <w:tc>
          <w:tcPr>
            <w:tcW w:w="617" w:type="pct"/>
            <w:tcBorders>
              <w:top w:val="single" w:sz="8" w:space="0" w:color="auto"/>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0,00</w:t>
            </w:r>
          </w:p>
        </w:tc>
        <w:tc>
          <w:tcPr>
            <w:tcW w:w="455" w:type="pct"/>
            <w:tcBorders>
              <w:top w:val="single" w:sz="8" w:space="0" w:color="auto"/>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b/>
                <w:bCs/>
                <w:sz w:val="18"/>
                <w:szCs w:val="18"/>
              </w:rPr>
            </w:pPr>
            <w:r w:rsidRPr="00490927">
              <w:rPr>
                <w:rFonts w:ascii="Arial" w:hAnsi="Arial" w:cs="Arial"/>
                <w:b/>
                <w:bCs/>
                <w:sz w:val="18"/>
                <w:szCs w:val="18"/>
              </w:rPr>
              <w:t> </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Pr>
                <w:rFonts w:ascii="Arial" w:hAnsi="Arial" w:cs="Arial"/>
                <w:b/>
                <w:bCs/>
                <w:i/>
                <w:iCs/>
                <w:sz w:val="18"/>
                <w:szCs w:val="18"/>
              </w:rPr>
              <w:t>od rozpočtů územní</w:t>
            </w:r>
            <w:r w:rsidRPr="00490927">
              <w:rPr>
                <w:rFonts w:ascii="Arial" w:hAnsi="Arial" w:cs="Arial"/>
                <w:b/>
                <w:bCs/>
                <w:i/>
                <w:iCs/>
                <w:sz w:val="18"/>
                <w:szCs w:val="18"/>
              </w:rPr>
              <w:t xml:space="preserve"> úrovně</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0,00</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0,00</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0,00</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0,00</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sidRPr="00490927">
              <w:rPr>
                <w:rFonts w:ascii="Arial" w:hAnsi="Arial" w:cs="Arial"/>
                <w:b/>
                <w:bCs/>
                <w:i/>
                <w:iCs/>
                <w:sz w:val="18"/>
                <w:szCs w:val="18"/>
              </w:rPr>
              <w:t> </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z rozpočtu hl.m.Prahy</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0,00</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r>
      <w:tr w:rsidR="00490927" w:rsidRPr="00490927" w:rsidTr="00490927">
        <w:trPr>
          <w:trHeight w:val="270"/>
        </w:trPr>
        <w:tc>
          <w:tcPr>
            <w:tcW w:w="1992" w:type="pct"/>
            <w:tcBorders>
              <w:top w:val="nil"/>
              <w:left w:val="single" w:sz="8" w:space="0" w:color="auto"/>
              <w:bottom w:val="single" w:sz="8"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sidRPr="00490927">
              <w:rPr>
                <w:rFonts w:ascii="Arial" w:hAnsi="Arial" w:cs="Arial"/>
                <w:b/>
                <w:bCs/>
                <w:i/>
                <w:iCs/>
                <w:sz w:val="18"/>
                <w:szCs w:val="18"/>
              </w:rPr>
              <w:t>ze SFŽP a EU</w:t>
            </w:r>
          </w:p>
        </w:tc>
        <w:tc>
          <w:tcPr>
            <w:tcW w:w="652"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0,00</w:t>
            </w:r>
          </w:p>
        </w:tc>
        <w:tc>
          <w:tcPr>
            <w:tcW w:w="658"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5 931,00</w:t>
            </w:r>
          </w:p>
        </w:tc>
        <w:tc>
          <w:tcPr>
            <w:tcW w:w="626"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5 930,96</w:t>
            </w:r>
          </w:p>
        </w:tc>
        <w:tc>
          <w:tcPr>
            <w:tcW w:w="617"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0,00</w:t>
            </w:r>
          </w:p>
        </w:tc>
        <w:tc>
          <w:tcPr>
            <w:tcW w:w="455" w:type="pct"/>
            <w:tcBorders>
              <w:top w:val="nil"/>
              <w:left w:val="nil"/>
              <w:bottom w:val="single" w:sz="8" w:space="0" w:color="auto"/>
              <w:right w:val="single" w:sz="8"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sidRPr="00490927">
              <w:rPr>
                <w:rFonts w:ascii="Arial" w:hAnsi="Arial" w:cs="Arial"/>
                <w:b/>
                <w:bCs/>
                <w:i/>
                <w:iCs/>
                <w:sz w:val="18"/>
                <w:szCs w:val="18"/>
              </w:rPr>
              <w:t> </w:t>
            </w:r>
          </w:p>
        </w:tc>
      </w:tr>
      <w:tr w:rsidR="00490927" w:rsidRPr="00490927" w:rsidTr="00490927">
        <w:trPr>
          <w:trHeight w:val="270"/>
        </w:trPr>
        <w:tc>
          <w:tcPr>
            <w:tcW w:w="1992" w:type="pct"/>
            <w:tcBorders>
              <w:top w:val="nil"/>
              <w:left w:val="single" w:sz="8" w:space="0" w:color="auto"/>
              <w:bottom w:val="nil"/>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c>
          <w:tcPr>
            <w:tcW w:w="652" w:type="pct"/>
            <w:tcBorders>
              <w:top w:val="nil"/>
              <w:left w:val="nil"/>
              <w:bottom w:val="nil"/>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c>
          <w:tcPr>
            <w:tcW w:w="658" w:type="pct"/>
            <w:tcBorders>
              <w:top w:val="nil"/>
              <w:left w:val="nil"/>
              <w:bottom w:val="nil"/>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c>
          <w:tcPr>
            <w:tcW w:w="626" w:type="pct"/>
            <w:tcBorders>
              <w:top w:val="nil"/>
              <w:left w:val="nil"/>
              <w:bottom w:val="nil"/>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c>
          <w:tcPr>
            <w:tcW w:w="617" w:type="pct"/>
            <w:tcBorders>
              <w:top w:val="nil"/>
              <w:left w:val="nil"/>
              <w:bottom w:val="nil"/>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c>
          <w:tcPr>
            <w:tcW w:w="455" w:type="pct"/>
            <w:tcBorders>
              <w:top w:val="nil"/>
              <w:left w:val="nil"/>
              <w:bottom w:val="nil"/>
              <w:right w:val="single" w:sz="8"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r>
      <w:tr w:rsidR="00490927" w:rsidRPr="00490927" w:rsidTr="00490927">
        <w:trPr>
          <w:trHeight w:val="255"/>
        </w:trPr>
        <w:tc>
          <w:tcPr>
            <w:tcW w:w="199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sz w:val="18"/>
                <w:szCs w:val="18"/>
              </w:rPr>
            </w:pPr>
            <w:r w:rsidRPr="00490927">
              <w:rPr>
                <w:rFonts w:ascii="Arial" w:hAnsi="Arial" w:cs="Arial"/>
                <w:b/>
                <w:bCs/>
                <w:sz w:val="18"/>
                <w:szCs w:val="18"/>
              </w:rPr>
              <w:t>Převody z vlastních fondů</w:t>
            </w:r>
          </w:p>
        </w:tc>
        <w:tc>
          <w:tcPr>
            <w:tcW w:w="652" w:type="pct"/>
            <w:tcBorders>
              <w:top w:val="single" w:sz="8" w:space="0" w:color="auto"/>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177 241,50</w:t>
            </w:r>
          </w:p>
        </w:tc>
        <w:tc>
          <w:tcPr>
            <w:tcW w:w="658" w:type="pct"/>
            <w:tcBorders>
              <w:top w:val="single" w:sz="8" w:space="0" w:color="auto"/>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168 269,70</w:t>
            </w:r>
          </w:p>
        </w:tc>
        <w:tc>
          <w:tcPr>
            <w:tcW w:w="626" w:type="pct"/>
            <w:tcBorders>
              <w:top w:val="single" w:sz="8" w:space="0" w:color="auto"/>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168 269,67</w:t>
            </w:r>
          </w:p>
        </w:tc>
        <w:tc>
          <w:tcPr>
            <w:tcW w:w="617" w:type="pct"/>
            <w:tcBorders>
              <w:top w:val="single" w:sz="8" w:space="0" w:color="auto"/>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206 686,00</w:t>
            </w:r>
          </w:p>
        </w:tc>
        <w:tc>
          <w:tcPr>
            <w:tcW w:w="455" w:type="pct"/>
            <w:tcBorders>
              <w:top w:val="single" w:sz="8" w:space="0" w:color="auto"/>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1,17</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sidRPr="00490927">
              <w:rPr>
                <w:rFonts w:ascii="Arial" w:hAnsi="Arial" w:cs="Arial"/>
                <w:b/>
                <w:bCs/>
                <w:i/>
                <w:iCs/>
                <w:sz w:val="18"/>
                <w:szCs w:val="18"/>
              </w:rPr>
              <w:t>Převod z fondů hosp.činnosti</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177 241,50</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166 769,50</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166 769,50</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206 686,00</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1,17</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z toho na posílení rozpočtu</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176 861,50</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165 586,00</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165 586,00</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206 306,00</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1,17</w:t>
            </w:r>
          </w:p>
        </w:tc>
      </w:tr>
      <w:tr w:rsidR="00490927" w:rsidRPr="00490927" w:rsidTr="00490927">
        <w:trPr>
          <w:trHeight w:val="255"/>
        </w:trPr>
        <w:tc>
          <w:tcPr>
            <w:tcW w:w="1992"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xml:space="preserve">             ostatní převody</w:t>
            </w:r>
          </w:p>
        </w:tc>
        <w:tc>
          <w:tcPr>
            <w:tcW w:w="65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380,00</w:t>
            </w:r>
          </w:p>
        </w:tc>
        <w:tc>
          <w:tcPr>
            <w:tcW w:w="65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1 183,50</w:t>
            </w:r>
          </w:p>
        </w:tc>
        <w:tc>
          <w:tcPr>
            <w:tcW w:w="626"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1 183,50</w:t>
            </w:r>
          </w:p>
        </w:tc>
        <w:tc>
          <w:tcPr>
            <w:tcW w:w="617"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380,00</w:t>
            </w:r>
          </w:p>
        </w:tc>
        <w:tc>
          <w:tcPr>
            <w:tcW w:w="455"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i/>
                <w:iCs/>
                <w:sz w:val="18"/>
                <w:szCs w:val="18"/>
              </w:rPr>
            </w:pPr>
            <w:r w:rsidRPr="00490927">
              <w:rPr>
                <w:rFonts w:ascii="Arial" w:hAnsi="Arial" w:cs="Arial"/>
                <w:i/>
                <w:iCs/>
                <w:sz w:val="18"/>
                <w:szCs w:val="18"/>
              </w:rPr>
              <w:t>1,00</w:t>
            </w:r>
          </w:p>
        </w:tc>
      </w:tr>
      <w:tr w:rsidR="00490927" w:rsidRPr="00490927" w:rsidTr="00490927">
        <w:trPr>
          <w:trHeight w:val="270"/>
        </w:trPr>
        <w:tc>
          <w:tcPr>
            <w:tcW w:w="1992" w:type="pct"/>
            <w:tcBorders>
              <w:top w:val="nil"/>
              <w:left w:val="single" w:sz="8" w:space="0" w:color="auto"/>
              <w:bottom w:val="single" w:sz="8"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sidRPr="00490927">
              <w:rPr>
                <w:rFonts w:ascii="Arial" w:hAnsi="Arial" w:cs="Arial"/>
                <w:b/>
                <w:bCs/>
                <w:i/>
                <w:iCs/>
                <w:sz w:val="18"/>
                <w:szCs w:val="18"/>
              </w:rPr>
              <w:t>Převod z depozitního účtu</w:t>
            </w:r>
          </w:p>
        </w:tc>
        <w:tc>
          <w:tcPr>
            <w:tcW w:w="652"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0,00</w:t>
            </w:r>
          </w:p>
        </w:tc>
        <w:tc>
          <w:tcPr>
            <w:tcW w:w="658"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1 500,20</w:t>
            </w:r>
          </w:p>
        </w:tc>
        <w:tc>
          <w:tcPr>
            <w:tcW w:w="626"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1 500,17</w:t>
            </w:r>
          </w:p>
        </w:tc>
        <w:tc>
          <w:tcPr>
            <w:tcW w:w="617"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0,00</w:t>
            </w:r>
          </w:p>
        </w:tc>
        <w:tc>
          <w:tcPr>
            <w:tcW w:w="455" w:type="pct"/>
            <w:tcBorders>
              <w:top w:val="nil"/>
              <w:left w:val="nil"/>
              <w:bottom w:val="single" w:sz="8" w:space="0" w:color="auto"/>
              <w:right w:val="single" w:sz="8" w:space="0" w:color="auto"/>
            </w:tcBorders>
            <w:shd w:val="clear" w:color="auto" w:fill="auto"/>
            <w:noWrap/>
            <w:vAlign w:val="bottom"/>
            <w:hideMark/>
          </w:tcPr>
          <w:p w:rsidR="00490927" w:rsidRPr="00490927" w:rsidRDefault="00490927" w:rsidP="00490927">
            <w:pPr>
              <w:rPr>
                <w:rFonts w:ascii="Arial" w:hAnsi="Arial" w:cs="Arial"/>
                <w:b/>
                <w:bCs/>
                <w:i/>
                <w:iCs/>
                <w:sz w:val="18"/>
                <w:szCs w:val="18"/>
              </w:rPr>
            </w:pPr>
            <w:r w:rsidRPr="00490927">
              <w:rPr>
                <w:rFonts w:ascii="Arial" w:hAnsi="Arial" w:cs="Arial"/>
                <w:b/>
                <w:bCs/>
                <w:i/>
                <w:iCs/>
                <w:sz w:val="18"/>
                <w:szCs w:val="18"/>
              </w:rPr>
              <w:t> </w:t>
            </w:r>
          </w:p>
        </w:tc>
      </w:tr>
    </w:tbl>
    <w:p w:rsidR="00490927" w:rsidRDefault="00490927" w:rsidP="00490927">
      <w:pPr>
        <w:jc w:val="both"/>
      </w:pPr>
    </w:p>
    <w:p w:rsidR="00490927" w:rsidRPr="009C78D8" w:rsidRDefault="00490927" w:rsidP="00513981">
      <w:pPr>
        <w:jc w:val="right"/>
      </w:pPr>
    </w:p>
    <w:p w:rsidR="00955544" w:rsidRPr="009C78D8" w:rsidRDefault="00955544">
      <w:pPr>
        <w:pStyle w:val="Zkladntext"/>
      </w:pPr>
      <w:r w:rsidRPr="009C78D8">
        <w:lastRenderedPageBreak/>
        <w:t xml:space="preserve">Podstatnou část příjmů Městské části Praha 9 tvoří dotace, a to ze státního rozpočtu a z rozpočtu hl. města Prahy, které jsou přidělovány prostřednictvím MHMP.  Při sestavování návrhu rozpočtu na rok </w:t>
      </w:r>
      <w:r w:rsidR="00AC24F7" w:rsidRPr="009C78D8">
        <w:t>2014</w:t>
      </w:r>
      <w:r w:rsidRPr="009C78D8">
        <w:t xml:space="preserve"> se vycházelo z dotačních vztahů hl. města Prahy k jednotlivým městským částem, které byly schváleny Zastupitelstvem hl. m. Prahy Usnesením č</w:t>
      </w:r>
      <w:r w:rsidR="00964B3F" w:rsidRPr="009C78D8">
        <w:t xml:space="preserve">. </w:t>
      </w:r>
      <w:r w:rsidR="005F15A4" w:rsidRPr="009C78D8">
        <w:t>33/1</w:t>
      </w:r>
      <w:r w:rsidRPr="009C78D8">
        <w:t xml:space="preserve"> dne </w:t>
      </w:r>
      <w:r w:rsidR="005F15A4" w:rsidRPr="009C78D8">
        <w:t>12</w:t>
      </w:r>
      <w:r w:rsidR="00964B3F" w:rsidRPr="009C78D8">
        <w:t>.</w:t>
      </w:r>
      <w:r w:rsidR="005F15A4" w:rsidRPr="009C78D8">
        <w:t>12.</w:t>
      </w:r>
      <w:r w:rsidR="00AC24F7" w:rsidRPr="009C78D8">
        <w:t>2013</w:t>
      </w:r>
      <w:r w:rsidR="0052728E" w:rsidRPr="009C78D8">
        <w:t>.</w:t>
      </w:r>
    </w:p>
    <w:p w:rsidR="00955544" w:rsidRPr="009C78D8" w:rsidRDefault="00955544">
      <w:pPr>
        <w:pStyle w:val="Zkladntext2"/>
        <w:tabs>
          <w:tab w:val="right" w:pos="8931"/>
        </w:tabs>
      </w:pPr>
    </w:p>
    <w:p w:rsidR="00955544" w:rsidRPr="005F1CCE" w:rsidRDefault="00955544" w:rsidP="005F1CCE">
      <w:pPr>
        <w:pStyle w:val="Zkladntext2"/>
        <w:tabs>
          <w:tab w:val="right" w:pos="8931"/>
        </w:tabs>
        <w:rPr>
          <w:sz w:val="24"/>
        </w:rPr>
      </w:pPr>
      <w:r w:rsidRPr="009C78D8">
        <w:rPr>
          <w:sz w:val="24"/>
        </w:rPr>
        <w:t xml:space="preserve">Dotace ze státního rozpočtu celkem   </w:t>
      </w:r>
      <w:r w:rsidR="00407D22" w:rsidRPr="009C78D8">
        <w:rPr>
          <w:sz w:val="24"/>
        </w:rPr>
        <w:t>(pol. 411x)</w:t>
      </w:r>
      <w:r w:rsidRPr="009C78D8">
        <w:rPr>
          <w:sz w:val="24"/>
        </w:rPr>
        <w:t xml:space="preserve">      </w:t>
      </w:r>
      <w:r w:rsidRPr="009C78D8">
        <w:rPr>
          <w:sz w:val="24"/>
        </w:rPr>
        <w:tab/>
        <w:t xml:space="preserve">                                </w:t>
      </w:r>
      <w:r w:rsidR="006072B5" w:rsidRPr="009C78D8">
        <w:rPr>
          <w:sz w:val="24"/>
        </w:rPr>
        <w:t>28.</w:t>
      </w:r>
      <w:r w:rsidR="005F15A4" w:rsidRPr="009C78D8">
        <w:rPr>
          <w:sz w:val="24"/>
        </w:rPr>
        <w:t>489</w:t>
      </w:r>
      <w:r w:rsidR="00964B3F" w:rsidRPr="009C78D8">
        <w:rPr>
          <w:sz w:val="24"/>
        </w:rPr>
        <w:t>,0</w:t>
      </w:r>
      <w:r w:rsidRPr="009C78D8">
        <w:rPr>
          <w:sz w:val="24"/>
        </w:rPr>
        <w:t xml:space="preserve"> tis.Kč                       </w:t>
      </w:r>
      <w:r w:rsidRPr="009C78D8">
        <w:t xml:space="preserve">               </w:t>
      </w:r>
    </w:p>
    <w:p w:rsidR="00955544" w:rsidRPr="009C78D8" w:rsidRDefault="00955544">
      <w:pPr>
        <w:tabs>
          <w:tab w:val="right" w:pos="8931"/>
        </w:tabs>
        <w:jc w:val="both"/>
      </w:pPr>
      <w:r w:rsidRPr="009C78D8">
        <w:t xml:space="preserve">Výkon státní správy                                                                                   </w:t>
      </w:r>
      <w:r w:rsidRPr="009C78D8">
        <w:tab/>
        <w:t xml:space="preserve">       </w:t>
      </w:r>
      <w:r w:rsidR="0029150E" w:rsidRPr="009C78D8">
        <w:t>28.</w:t>
      </w:r>
      <w:r w:rsidR="005F15A4" w:rsidRPr="009C78D8">
        <w:t>489</w:t>
      </w:r>
      <w:r w:rsidR="0029150E" w:rsidRPr="009C78D8">
        <w:t>,0</w:t>
      </w:r>
      <w:r w:rsidRPr="009C78D8">
        <w:t xml:space="preserve"> tis.Kč</w:t>
      </w:r>
    </w:p>
    <w:p w:rsidR="00955544" w:rsidRPr="009C78D8" w:rsidRDefault="00955544">
      <w:pPr>
        <w:tabs>
          <w:tab w:val="left" w:pos="6521"/>
        </w:tabs>
        <w:jc w:val="both"/>
      </w:pPr>
    </w:p>
    <w:p w:rsidR="00955544" w:rsidRPr="009C78D8" w:rsidRDefault="00955544">
      <w:pPr>
        <w:jc w:val="both"/>
        <w:rPr>
          <w:b/>
          <w:u w:val="single"/>
        </w:rPr>
      </w:pPr>
      <w:r w:rsidRPr="009C78D8">
        <w:rPr>
          <w:b/>
          <w:u w:val="single"/>
        </w:rPr>
        <w:t>Finanční prostředky ze státního rozpočtu jsou určeny na:</w:t>
      </w:r>
    </w:p>
    <w:p w:rsidR="00955544" w:rsidRPr="009C78D8" w:rsidRDefault="00955544">
      <w:pPr>
        <w:jc w:val="both"/>
        <w:rPr>
          <w:b/>
          <w:sz w:val="16"/>
          <w:szCs w:val="16"/>
          <w:u w:val="single"/>
        </w:rPr>
      </w:pPr>
    </w:p>
    <w:p w:rsidR="00955544" w:rsidRPr="009C78D8" w:rsidRDefault="00955544">
      <w:pPr>
        <w:jc w:val="both"/>
      </w:pPr>
      <w:r w:rsidRPr="009C78D8">
        <w:rPr>
          <w:b/>
          <w:u w:val="single"/>
        </w:rPr>
        <w:t>účelovou dotaci na výkon státní správy</w:t>
      </w:r>
      <w:r w:rsidRPr="009C78D8">
        <w:t xml:space="preserve">, příspěvek je určen na částečnou úhradu výdajů spojených s výkonem státní správy. Dotace nepodléhá finančnímu vypořádání se státním rozpočtem. </w:t>
      </w:r>
    </w:p>
    <w:p w:rsidR="00955544" w:rsidRPr="009C78D8" w:rsidRDefault="00955544">
      <w:pPr>
        <w:jc w:val="both"/>
      </w:pPr>
      <w:r w:rsidRPr="009C78D8">
        <w:t>MHMP bude uvolňovat dotace ze souhrnného finančního vztahu státního rozpočtu poskytovaných dle schváleného rozpočtu hl.</w:t>
      </w:r>
      <w:r w:rsidR="009C78D8">
        <w:t xml:space="preserve"> </w:t>
      </w:r>
      <w:r w:rsidRPr="009C78D8">
        <w:t xml:space="preserve">m. Prahy na rok </w:t>
      </w:r>
      <w:r w:rsidR="00AC24F7" w:rsidRPr="009C78D8">
        <w:t>2013</w:t>
      </w:r>
      <w:r w:rsidRPr="009C78D8">
        <w:t xml:space="preserve"> městským částem měsíčně ve výši 1/12 z celoročně schváleného objemu.</w:t>
      </w:r>
    </w:p>
    <w:p w:rsidR="00C9332C" w:rsidRPr="009C78D8" w:rsidRDefault="00C9332C">
      <w:pPr>
        <w:jc w:val="both"/>
      </w:pPr>
    </w:p>
    <w:p w:rsidR="00C9332C" w:rsidRPr="009C78D8" w:rsidRDefault="00C9332C">
      <w:pPr>
        <w:jc w:val="both"/>
      </w:pPr>
      <w:r w:rsidRPr="009C78D8">
        <w:t xml:space="preserve">Ostatní účelové dotace ze státního rozpočtu budou prostřednictvím MHMP poskytovány městské části v průběhu roku formou rozpočtových opatření. Tyto dotace budou </w:t>
      </w:r>
      <w:r w:rsidR="002D59B6" w:rsidRPr="009C78D8">
        <w:t>podléhat finančnímu vypořádání.</w:t>
      </w:r>
    </w:p>
    <w:p w:rsidR="00955544" w:rsidRPr="009C78D8" w:rsidRDefault="00955544">
      <w:pPr>
        <w:pStyle w:val="Zkladntext2"/>
        <w:tabs>
          <w:tab w:val="right" w:pos="8931"/>
        </w:tabs>
        <w:rPr>
          <w:sz w:val="24"/>
        </w:rPr>
      </w:pPr>
    </w:p>
    <w:p w:rsidR="00397DDE" w:rsidRPr="009C78D8" w:rsidRDefault="00397DDE">
      <w:pPr>
        <w:pStyle w:val="Zkladntext2"/>
        <w:tabs>
          <w:tab w:val="right" w:pos="8931"/>
        </w:tabs>
        <w:rPr>
          <w:sz w:val="24"/>
        </w:rPr>
      </w:pPr>
    </w:p>
    <w:p w:rsidR="00955544" w:rsidRPr="009C78D8" w:rsidRDefault="00955544" w:rsidP="00DF1FA1">
      <w:pPr>
        <w:pStyle w:val="Zkladntext2"/>
        <w:tabs>
          <w:tab w:val="right" w:pos="8931"/>
        </w:tabs>
        <w:rPr>
          <w:sz w:val="24"/>
        </w:rPr>
      </w:pPr>
      <w:r w:rsidRPr="009C78D8">
        <w:rPr>
          <w:sz w:val="24"/>
        </w:rPr>
        <w:t>Neinvestiční dotace z rozpočtu hl. města Prahy</w:t>
      </w:r>
      <w:r w:rsidR="00407D22" w:rsidRPr="009C78D8">
        <w:rPr>
          <w:sz w:val="24"/>
        </w:rPr>
        <w:t xml:space="preserve"> (pol. 412x)</w:t>
      </w:r>
      <w:r w:rsidR="00DF1FA1" w:rsidRPr="009C78D8">
        <w:rPr>
          <w:sz w:val="24"/>
        </w:rPr>
        <w:t xml:space="preserve">                        </w:t>
      </w:r>
      <w:r w:rsidR="005F15A4" w:rsidRPr="009C78D8">
        <w:rPr>
          <w:sz w:val="24"/>
        </w:rPr>
        <w:t>134.438</w:t>
      </w:r>
      <w:r w:rsidRPr="009C78D8">
        <w:rPr>
          <w:sz w:val="24"/>
        </w:rPr>
        <w:t xml:space="preserve">,0 tis.Kč </w:t>
      </w:r>
    </w:p>
    <w:p w:rsidR="00955544" w:rsidRPr="009C78D8" w:rsidRDefault="00955544">
      <w:pPr>
        <w:jc w:val="both"/>
      </w:pPr>
      <w:r w:rsidRPr="009C78D8">
        <w:rPr>
          <w:b/>
        </w:rPr>
        <w:t xml:space="preserve">Neinvestiční dotace z rozpočtu hl. města Prahy </w:t>
      </w:r>
      <w:r w:rsidR="00C9332C" w:rsidRPr="009C78D8">
        <w:t>–</w:t>
      </w:r>
      <w:r w:rsidR="00BE74A3" w:rsidRPr="009C78D8">
        <w:t xml:space="preserve"> </w:t>
      </w:r>
      <w:r w:rsidR="00C9332C" w:rsidRPr="009C78D8">
        <w:t>dotační vztah</w:t>
      </w:r>
      <w:r w:rsidR="00BE74A3" w:rsidRPr="009C78D8">
        <w:t>y</w:t>
      </w:r>
      <w:r w:rsidR="00C9332C" w:rsidRPr="009C78D8">
        <w:t xml:space="preserve"> k městským částem Praha 1 – 22 </w:t>
      </w:r>
      <w:r w:rsidR="00BE74A3" w:rsidRPr="009C78D8">
        <w:t>byly stanoveny dle kritérii 30 % z průměrného inkasa DPFOP a dále dle ukazatelů: počet obyvatel MČ (váha 30 %</w:t>
      </w:r>
      <w:r w:rsidR="0024196C" w:rsidRPr="009C78D8">
        <w:t xml:space="preserve">) rozloha území MČ (váha 10 %), počet žáků zřizovaných škol (váha 30%), výměra zeleně v péči MČ (váha 20 %), plochy vozovek na území MČ, které nejsou ve správě TSK (váha 10 %). Pro rok </w:t>
      </w:r>
      <w:r w:rsidR="00AC24F7" w:rsidRPr="009C78D8">
        <w:t>2014</w:t>
      </w:r>
      <w:r w:rsidR="0024196C" w:rsidRPr="009C78D8">
        <w:t xml:space="preserve"> je</w:t>
      </w:r>
      <w:r w:rsidR="00DE3A24" w:rsidRPr="009C78D8">
        <w:t xml:space="preserve"> zachován princip minimálního dotačního vztahu ve výši 2,4 tis. Kč na 1 obyvatele městské části. Dotace nepodléhá finančnímu vypořádání,</w:t>
      </w:r>
      <w:r w:rsidRPr="009C78D8">
        <w:t xml:space="preserve"> bude poukazována měsíčně ve výši 1/12 z celoročně schváleného objemu a městská část ji může ve výdajích použít k financování neinvestičních i investičních potřeb.</w:t>
      </w:r>
    </w:p>
    <w:p w:rsidR="00734BC4" w:rsidRPr="009C78D8" w:rsidRDefault="00C9332C">
      <w:pPr>
        <w:jc w:val="both"/>
      </w:pPr>
      <w:r w:rsidRPr="009C78D8">
        <w:t xml:space="preserve">Účelové dotace z rozpočtu hl. m. Prahy budou poskytovány v průběhu roku a budou podléhat finančnímu vypořádání. </w:t>
      </w:r>
    </w:p>
    <w:p w:rsidR="00C9332C" w:rsidRPr="009C78D8" w:rsidRDefault="00C9332C">
      <w:pPr>
        <w:jc w:val="both"/>
      </w:pPr>
      <w:r w:rsidRPr="009C78D8">
        <w:t>V průběhu roku bude posílen formou dotac</w:t>
      </w:r>
      <w:r w:rsidR="00554CCE" w:rsidRPr="009C78D8">
        <w:t>í</w:t>
      </w:r>
      <w:r w:rsidRPr="009C78D8">
        <w:t xml:space="preserve"> rozpočet o </w:t>
      </w:r>
      <w:r w:rsidR="008C2D8D" w:rsidRPr="009C78D8">
        <w:t xml:space="preserve">daň z příjmů právnických osob za rok </w:t>
      </w:r>
      <w:r w:rsidR="00AC24F7" w:rsidRPr="009C78D8">
        <w:t>2013</w:t>
      </w:r>
      <w:r w:rsidR="00734BC4" w:rsidRPr="009C78D8">
        <w:t xml:space="preserve"> a o odvod</w:t>
      </w:r>
      <w:r w:rsidR="00554CCE" w:rsidRPr="009C78D8">
        <w:t>y</w:t>
      </w:r>
      <w:r w:rsidR="00734BC4" w:rsidRPr="009C78D8">
        <w:t xml:space="preserve"> z výherních hracích přístrojů a jiných TZ</w:t>
      </w:r>
      <w:r w:rsidR="008C2D8D" w:rsidRPr="009C78D8">
        <w:t>.</w:t>
      </w:r>
    </w:p>
    <w:p w:rsidR="00955544" w:rsidRPr="009C78D8" w:rsidRDefault="00955544">
      <w:pPr>
        <w:jc w:val="both"/>
      </w:pPr>
    </w:p>
    <w:p w:rsidR="00F56360" w:rsidRPr="009C78D8" w:rsidRDefault="00F56360" w:rsidP="00F56360">
      <w:pPr>
        <w:pStyle w:val="Zkladntext2"/>
        <w:tabs>
          <w:tab w:val="right" w:pos="8931"/>
        </w:tabs>
        <w:rPr>
          <w:sz w:val="16"/>
          <w:szCs w:val="16"/>
          <w:u w:val="none"/>
        </w:rPr>
      </w:pPr>
    </w:p>
    <w:p w:rsidR="00F56360" w:rsidRPr="009C78D8" w:rsidRDefault="00F56360" w:rsidP="00F56360">
      <w:pPr>
        <w:pStyle w:val="Zkladntext2"/>
        <w:tabs>
          <w:tab w:val="right" w:pos="8931"/>
        </w:tabs>
      </w:pPr>
      <w:r w:rsidRPr="009C78D8">
        <w:rPr>
          <w:sz w:val="24"/>
        </w:rPr>
        <w:t>Převody z vlastní</w:t>
      </w:r>
      <w:r w:rsidR="00407D22" w:rsidRPr="009C78D8">
        <w:rPr>
          <w:sz w:val="24"/>
        </w:rPr>
        <w:t xml:space="preserve">ch fondů hospodářské činnosti  (pol. 4131)   </w:t>
      </w:r>
      <w:r w:rsidRPr="009C78D8">
        <w:rPr>
          <w:sz w:val="24"/>
        </w:rPr>
        <w:t xml:space="preserve">           </w:t>
      </w:r>
      <w:r w:rsidRPr="009C78D8">
        <w:rPr>
          <w:sz w:val="24"/>
        </w:rPr>
        <w:tab/>
      </w:r>
      <w:r w:rsidR="00DF1FA1" w:rsidRPr="009C78D8">
        <w:rPr>
          <w:sz w:val="24"/>
        </w:rPr>
        <w:t xml:space="preserve">   </w:t>
      </w:r>
      <w:r w:rsidR="00490927">
        <w:rPr>
          <w:sz w:val="24"/>
        </w:rPr>
        <w:t>206.686</w:t>
      </w:r>
      <w:r w:rsidR="005F15A4" w:rsidRPr="009C78D8">
        <w:rPr>
          <w:sz w:val="24"/>
        </w:rPr>
        <w:t>,0</w:t>
      </w:r>
      <w:r w:rsidRPr="009C78D8">
        <w:rPr>
          <w:sz w:val="24"/>
        </w:rPr>
        <w:t xml:space="preserve"> tis.K</w:t>
      </w:r>
      <w:r w:rsidRPr="009C78D8">
        <w:t xml:space="preserve">č                                              </w:t>
      </w:r>
    </w:p>
    <w:p w:rsidR="00F56360" w:rsidRPr="009C78D8" w:rsidRDefault="00F56360" w:rsidP="00F56360">
      <w:pPr>
        <w:jc w:val="both"/>
      </w:pPr>
      <w:r w:rsidRPr="009C78D8">
        <w:t xml:space="preserve">Doplňkové </w:t>
      </w:r>
      <w:r w:rsidRPr="009C78D8">
        <w:rPr>
          <w:b/>
        </w:rPr>
        <w:t>příjmy z hospodářské činnosti</w:t>
      </w:r>
      <w:r w:rsidRPr="009C78D8">
        <w:t xml:space="preserve"> jsou rozpočtovány na základě plánu hospodářské činnosti na rok </w:t>
      </w:r>
      <w:r w:rsidR="00AC24F7" w:rsidRPr="009C78D8">
        <w:t>2014</w:t>
      </w:r>
      <w:r w:rsidR="00585150" w:rsidRPr="009C78D8">
        <w:t xml:space="preserve"> ve výši finančních možností</w:t>
      </w:r>
      <w:r w:rsidRPr="009C78D8">
        <w:t xml:space="preserve">. </w:t>
      </w:r>
    </w:p>
    <w:p w:rsidR="00955544" w:rsidRPr="009C78D8" w:rsidRDefault="00955544">
      <w:pPr>
        <w:pStyle w:val="Zkladntext2"/>
        <w:rPr>
          <w:u w:val="none"/>
        </w:rPr>
      </w:pPr>
    </w:p>
    <w:p w:rsidR="00397DDE" w:rsidRDefault="00397DDE">
      <w:pPr>
        <w:pStyle w:val="Zkladntext2"/>
        <w:rPr>
          <w:u w:val="none"/>
        </w:rPr>
      </w:pPr>
    </w:p>
    <w:p w:rsidR="001A665A" w:rsidRDefault="001A665A">
      <w:pPr>
        <w:pStyle w:val="Zkladntext2"/>
        <w:rPr>
          <w:u w:val="none"/>
        </w:rPr>
      </w:pPr>
    </w:p>
    <w:p w:rsidR="001A665A" w:rsidRDefault="001A665A">
      <w:pPr>
        <w:pStyle w:val="Zkladntext2"/>
        <w:rPr>
          <w:u w:val="none"/>
        </w:rPr>
      </w:pPr>
    </w:p>
    <w:p w:rsidR="001A665A" w:rsidRDefault="001A665A">
      <w:pPr>
        <w:pStyle w:val="Zkladntext2"/>
        <w:rPr>
          <w:u w:val="none"/>
        </w:rPr>
      </w:pPr>
    </w:p>
    <w:p w:rsidR="006E53C6" w:rsidRDefault="006E53C6">
      <w:pPr>
        <w:pStyle w:val="Zkladntext2"/>
        <w:rPr>
          <w:u w:val="none"/>
        </w:rPr>
      </w:pPr>
    </w:p>
    <w:p w:rsidR="00490927" w:rsidRDefault="00490927">
      <w:pPr>
        <w:pStyle w:val="Zkladntext2"/>
        <w:rPr>
          <w:u w:val="none"/>
        </w:rPr>
      </w:pPr>
    </w:p>
    <w:p w:rsidR="00490927" w:rsidRPr="009C78D8" w:rsidRDefault="00490927">
      <w:pPr>
        <w:pStyle w:val="Zkladntext2"/>
        <w:rPr>
          <w:u w:val="none"/>
        </w:rPr>
      </w:pPr>
    </w:p>
    <w:p w:rsidR="00955544" w:rsidRPr="009C78D8" w:rsidRDefault="00955544">
      <w:pPr>
        <w:pStyle w:val="Nadpis3"/>
      </w:pPr>
      <w:bookmarkStart w:id="21" w:name="_Toc349836159"/>
      <w:bookmarkStart w:id="22" w:name="_Toc377823753"/>
      <w:bookmarkStart w:id="23" w:name="_Toc378144018"/>
      <w:r w:rsidRPr="009C78D8">
        <w:t>Vlastní příjmy</w:t>
      </w:r>
      <w:bookmarkEnd w:id="21"/>
      <w:bookmarkEnd w:id="22"/>
      <w:bookmarkEnd w:id="23"/>
    </w:p>
    <w:p w:rsidR="00CF35E6" w:rsidRPr="009C78D8" w:rsidRDefault="00407D22" w:rsidP="00407D22">
      <w:pPr>
        <w:jc w:val="right"/>
      </w:pPr>
      <w:r w:rsidRPr="009C78D8">
        <w:t>v tis. Kč</w:t>
      </w:r>
    </w:p>
    <w:tbl>
      <w:tblPr>
        <w:tblW w:w="5000" w:type="pct"/>
        <w:tblCellMar>
          <w:left w:w="70" w:type="dxa"/>
          <w:right w:w="70" w:type="dxa"/>
        </w:tblCellMar>
        <w:tblLook w:val="04A0"/>
      </w:tblPr>
      <w:tblGrid>
        <w:gridCol w:w="3842"/>
        <w:gridCol w:w="1238"/>
        <w:gridCol w:w="1250"/>
        <w:gridCol w:w="1190"/>
        <w:gridCol w:w="1171"/>
        <w:gridCol w:w="862"/>
      </w:tblGrid>
      <w:tr w:rsidR="001A665A" w:rsidRPr="00490927" w:rsidTr="001A665A">
        <w:trPr>
          <w:trHeight w:val="255"/>
        </w:trPr>
        <w:tc>
          <w:tcPr>
            <w:tcW w:w="2011"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1A665A" w:rsidRPr="00490927" w:rsidRDefault="001A665A" w:rsidP="00490927">
            <w:pPr>
              <w:jc w:val="center"/>
              <w:rPr>
                <w:rFonts w:ascii="Arial" w:hAnsi="Arial" w:cs="Arial"/>
                <w:b/>
                <w:bCs/>
                <w:sz w:val="18"/>
                <w:szCs w:val="18"/>
              </w:rPr>
            </w:pPr>
            <w:r w:rsidRPr="00490927">
              <w:rPr>
                <w:rFonts w:ascii="Arial" w:hAnsi="Arial" w:cs="Arial"/>
                <w:b/>
                <w:bCs/>
                <w:sz w:val="18"/>
                <w:szCs w:val="18"/>
              </w:rPr>
              <w:t>Text</w:t>
            </w:r>
          </w:p>
        </w:tc>
        <w:tc>
          <w:tcPr>
            <w:tcW w:w="1925" w:type="pct"/>
            <w:gridSpan w:val="3"/>
            <w:tcBorders>
              <w:top w:val="single" w:sz="8" w:space="0" w:color="auto"/>
              <w:left w:val="nil"/>
              <w:bottom w:val="single" w:sz="4" w:space="0" w:color="auto"/>
              <w:right w:val="single" w:sz="4" w:space="0" w:color="000000"/>
            </w:tcBorders>
            <w:shd w:val="clear" w:color="auto" w:fill="auto"/>
            <w:noWrap/>
            <w:vAlign w:val="bottom"/>
            <w:hideMark/>
          </w:tcPr>
          <w:p w:rsidR="001A665A" w:rsidRPr="00490927" w:rsidRDefault="001A665A" w:rsidP="00490927">
            <w:pPr>
              <w:jc w:val="center"/>
              <w:rPr>
                <w:rFonts w:ascii="Arial" w:hAnsi="Arial" w:cs="Arial"/>
                <w:b/>
                <w:bCs/>
                <w:sz w:val="18"/>
                <w:szCs w:val="18"/>
              </w:rPr>
            </w:pPr>
            <w:r w:rsidRPr="00490927">
              <w:rPr>
                <w:rFonts w:ascii="Arial" w:hAnsi="Arial" w:cs="Arial"/>
                <w:b/>
                <w:bCs/>
                <w:sz w:val="18"/>
                <w:szCs w:val="18"/>
              </w:rPr>
              <w:t>rok 2013</w:t>
            </w:r>
          </w:p>
        </w:tc>
        <w:tc>
          <w:tcPr>
            <w:tcW w:w="613" w:type="pct"/>
            <w:vMerge w:val="restart"/>
            <w:tcBorders>
              <w:top w:val="single" w:sz="8" w:space="0" w:color="auto"/>
              <w:left w:val="nil"/>
              <w:right w:val="single" w:sz="4" w:space="0" w:color="auto"/>
            </w:tcBorders>
            <w:shd w:val="clear" w:color="auto" w:fill="auto"/>
            <w:noWrap/>
            <w:vAlign w:val="center"/>
            <w:hideMark/>
          </w:tcPr>
          <w:p w:rsidR="001A665A" w:rsidRPr="00490927" w:rsidRDefault="001A665A" w:rsidP="001A665A">
            <w:pPr>
              <w:jc w:val="center"/>
              <w:rPr>
                <w:rFonts w:ascii="Arial" w:hAnsi="Arial" w:cs="Arial"/>
                <w:b/>
                <w:bCs/>
                <w:sz w:val="18"/>
                <w:szCs w:val="18"/>
              </w:rPr>
            </w:pPr>
            <w:r w:rsidRPr="00490927">
              <w:rPr>
                <w:rFonts w:ascii="Arial" w:hAnsi="Arial" w:cs="Arial"/>
                <w:b/>
                <w:bCs/>
                <w:sz w:val="18"/>
                <w:szCs w:val="18"/>
              </w:rPr>
              <w:t>NR 2014</w:t>
            </w:r>
          </w:p>
        </w:tc>
        <w:tc>
          <w:tcPr>
            <w:tcW w:w="451" w:type="pct"/>
            <w:tcBorders>
              <w:top w:val="single" w:sz="8" w:space="0" w:color="auto"/>
              <w:left w:val="nil"/>
              <w:bottom w:val="single" w:sz="4" w:space="0" w:color="auto"/>
              <w:right w:val="single" w:sz="8" w:space="0" w:color="auto"/>
            </w:tcBorders>
            <w:shd w:val="clear" w:color="auto" w:fill="auto"/>
            <w:noWrap/>
            <w:vAlign w:val="bottom"/>
            <w:hideMark/>
          </w:tcPr>
          <w:p w:rsidR="001A665A" w:rsidRPr="00490927" w:rsidRDefault="001A665A" w:rsidP="00490927">
            <w:pPr>
              <w:jc w:val="center"/>
              <w:rPr>
                <w:rFonts w:ascii="Arial" w:hAnsi="Arial" w:cs="Arial"/>
                <w:b/>
                <w:bCs/>
                <w:sz w:val="18"/>
                <w:szCs w:val="18"/>
              </w:rPr>
            </w:pPr>
            <w:r w:rsidRPr="00490927">
              <w:rPr>
                <w:rFonts w:ascii="Arial" w:hAnsi="Arial" w:cs="Arial"/>
                <w:b/>
                <w:bCs/>
                <w:sz w:val="18"/>
                <w:szCs w:val="18"/>
              </w:rPr>
              <w:t>Index</w:t>
            </w:r>
          </w:p>
        </w:tc>
      </w:tr>
      <w:tr w:rsidR="001A665A" w:rsidRPr="00490927" w:rsidTr="001A665A">
        <w:trPr>
          <w:trHeight w:val="270"/>
        </w:trPr>
        <w:tc>
          <w:tcPr>
            <w:tcW w:w="2011" w:type="pct"/>
            <w:vMerge/>
            <w:tcBorders>
              <w:top w:val="single" w:sz="8" w:space="0" w:color="auto"/>
              <w:left w:val="single" w:sz="8" w:space="0" w:color="auto"/>
              <w:bottom w:val="single" w:sz="8" w:space="0" w:color="000000"/>
              <w:right w:val="single" w:sz="4" w:space="0" w:color="auto"/>
            </w:tcBorders>
            <w:vAlign w:val="center"/>
            <w:hideMark/>
          </w:tcPr>
          <w:p w:rsidR="001A665A" w:rsidRPr="00490927" w:rsidRDefault="001A665A" w:rsidP="00490927">
            <w:pPr>
              <w:rPr>
                <w:rFonts w:ascii="Arial" w:hAnsi="Arial" w:cs="Arial"/>
                <w:b/>
                <w:bCs/>
                <w:sz w:val="18"/>
                <w:szCs w:val="18"/>
              </w:rPr>
            </w:pPr>
          </w:p>
        </w:tc>
        <w:tc>
          <w:tcPr>
            <w:tcW w:w="648" w:type="pct"/>
            <w:tcBorders>
              <w:top w:val="nil"/>
              <w:left w:val="nil"/>
              <w:bottom w:val="single" w:sz="8" w:space="0" w:color="auto"/>
              <w:right w:val="single" w:sz="4" w:space="0" w:color="auto"/>
            </w:tcBorders>
            <w:shd w:val="clear" w:color="auto" w:fill="auto"/>
            <w:noWrap/>
            <w:vAlign w:val="bottom"/>
            <w:hideMark/>
          </w:tcPr>
          <w:p w:rsidR="001A665A" w:rsidRPr="00490927" w:rsidRDefault="001A665A" w:rsidP="001A665A">
            <w:pPr>
              <w:jc w:val="center"/>
              <w:rPr>
                <w:rFonts w:ascii="Arial" w:hAnsi="Arial" w:cs="Arial"/>
                <w:b/>
                <w:bCs/>
                <w:sz w:val="18"/>
                <w:szCs w:val="18"/>
              </w:rPr>
            </w:pPr>
            <w:r w:rsidRPr="00490927">
              <w:rPr>
                <w:rFonts w:ascii="Arial" w:hAnsi="Arial" w:cs="Arial"/>
                <w:b/>
                <w:bCs/>
                <w:sz w:val="18"/>
                <w:szCs w:val="18"/>
              </w:rPr>
              <w:t xml:space="preserve">SR </w:t>
            </w:r>
          </w:p>
        </w:tc>
        <w:tc>
          <w:tcPr>
            <w:tcW w:w="654" w:type="pct"/>
            <w:tcBorders>
              <w:top w:val="nil"/>
              <w:left w:val="nil"/>
              <w:bottom w:val="single" w:sz="8" w:space="0" w:color="auto"/>
              <w:right w:val="single" w:sz="4" w:space="0" w:color="auto"/>
            </w:tcBorders>
            <w:shd w:val="clear" w:color="auto" w:fill="auto"/>
            <w:noWrap/>
            <w:vAlign w:val="bottom"/>
            <w:hideMark/>
          </w:tcPr>
          <w:p w:rsidR="001A665A" w:rsidRPr="00490927" w:rsidRDefault="001A665A" w:rsidP="001A665A">
            <w:pPr>
              <w:jc w:val="center"/>
              <w:rPr>
                <w:rFonts w:ascii="Arial" w:hAnsi="Arial" w:cs="Arial"/>
                <w:b/>
                <w:bCs/>
                <w:sz w:val="18"/>
                <w:szCs w:val="18"/>
              </w:rPr>
            </w:pPr>
            <w:r w:rsidRPr="00490927">
              <w:rPr>
                <w:rFonts w:ascii="Arial" w:hAnsi="Arial" w:cs="Arial"/>
                <w:b/>
                <w:bCs/>
                <w:sz w:val="18"/>
                <w:szCs w:val="18"/>
              </w:rPr>
              <w:t xml:space="preserve">UR </w:t>
            </w:r>
          </w:p>
        </w:tc>
        <w:tc>
          <w:tcPr>
            <w:tcW w:w="622" w:type="pct"/>
            <w:tcBorders>
              <w:top w:val="nil"/>
              <w:left w:val="nil"/>
              <w:bottom w:val="single" w:sz="8" w:space="0" w:color="auto"/>
              <w:right w:val="single" w:sz="4" w:space="0" w:color="auto"/>
            </w:tcBorders>
            <w:shd w:val="clear" w:color="auto" w:fill="auto"/>
            <w:noWrap/>
            <w:vAlign w:val="bottom"/>
            <w:hideMark/>
          </w:tcPr>
          <w:p w:rsidR="001A665A" w:rsidRPr="00490927" w:rsidRDefault="001A665A" w:rsidP="00490927">
            <w:pPr>
              <w:jc w:val="center"/>
              <w:rPr>
                <w:rFonts w:ascii="Arial" w:hAnsi="Arial" w:cs="Arial"/>
                <w:b/>
                <w:bCs/>
                <w:sz w:val="18"/>
                <w:szCs w:val="18"/>
              </w:rPr>
            </w:pPr>
            <w:r w:rsidRPr="00490927">
              <w:rPr>
                <w:rFonts w:ascii="Arial" w:hAnsi="Arial" w:cs="Arial"/>
                <w:b/>
                <w:bCs/>
                <w:sz w:val="18"/>
                <w:szCs w:val="18"/>
              </w:rPr>
              <w:t xml:space="preserve">skutečnost </w:t>
            </w:r>
          </w:p>
        </w:tc>
        <w:tc>
          <w:tcPr>
            <w:tcW w:w="613" w:type="pct"/>
            <w:vMerge/>
            <w:tcBorders>
              <w:left w:val="nil"/>
              <w:bottom w:val="single" w:sz="8" w:space="0" w:color="auto"/>
              <w:right w:val="single" w:sz="4" w:space="0" w:color="auto"/>
            </w:tcBorders>
            <w:shd w:val="clear" w:color="auto" w:fill="auto"/>
            <w:noWrap/>
            <w:vAlign w:val="bottom"/>
            <w:hideMark/>
          </w:tcPr>
          <w:p w:rsidR="001A665A" w:rsidRPr="00490927" w:rsidRDefault="001A665A" w:rsidP="00490927">
            <w:pPr>
              <w:jc w:val="center"/>
              <w:rPr>
                <w:rFonts w:ascii="Arial" w:hAnsi="Arial" w:cs="Arial"/>
                <w:b/>
                <w:bCs/>
                <w:sz w:val="18"/>
                <w:szCs w:val="18"/>
              </w:rPr>
            </w:pPr>
          </w:p>
        </w:tc>
        <w:tc>
          <w:tcPr>
            <w:tcW w:w="451" w:type="pct"/>
            <w:tcBorders>
              <w:top w:val="nil"/>
              <w:left w:val="nil"/>
              <w:bottom w:val="single" w:sz="8" w:space="0" w:color="auto"/>
              <w:right w:val="single" w:sz="8" w:space="0" w:color="auto"/>
            </w:tcBorders>
            <w:shd w:val="clear" w:color="auto" w:fill="auto"/>
            <w:noWrap/>
            <w:vAlign w:val="bottom"/>
            <w:hideMark/>
          </w:tcPr>
          <w:p w:rsidR="001A665A" w:rsidRPr="00490927" w:rsidRDefault="001A665A" w:rsidP="00490927">
            <w:pPr>
              <w:jc w:val="center"/>
              <w:rPr>
                <w:rFonts w:ascii="Arial" w:hAnsi="Arial" w:cs="Arial"/>
                <w:b/>
                <w:bCs/>
                <w:sz w:val="18"/>
                <w:szCs w:val="18"/>
              </w:rPr>
            </w:pPr>
            <w:r>
              <w:rPr>
                <w:rFonts w:ascii="Arial" w:hAnsi="Arial" w:cs="Arial"/>
                <w:b/>
                <w:bCs/>
                <w:sz w:val="18"/>
                <w:szCs w:val="18"/>
              </w:rPr>
              <w:t>14/</w:t>
            </w:r>
            <w:r w:rsidRPr="00490927">
              <w:rPr>
                <w:rFonts w:ascii="Arial" w:hAnsi="Arial" w:cs="Arial"/>
                <w:b/>
                <w:bCs/>
                <w:sz w:val="18"/>
                <w:szCs w:val="18"/>
              </w:rPr>
              <w:t>13</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sz w:val="18"/>
                <w:szCs w:val="18"/>
              </w:rPr>
            </w:pPr>
            <w:r w:rsidRPr="00490927">
              <w:rPr>
                <w:rFonts w:ascii="Arial" w:hAnsi="Arial" w:cs="Arial"/>
                <w:b/>
                <w:bCs/>
                <w:sz w:val="18"/>
                <w:szCs w:val="18"/>
              </w:rPr>
              <w:t>Daňové příjmy</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49 695,00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49 695,00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58 325,41</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53 270,00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b/>
                <w:bCs/>
                <w:i/>
                <w:iCs/>
                <w:sz w:val="18"/>
                <w:szCs w:val="18"/>
              </w:rPr>
            </w:pPr>
            <w:r w:rsidRPr="00490927">
              <w:rPr>
                <w:rFonts w:ascii="Arial" w:hAnsi="Arial" w:cs="Arial"/>
                <w:b/>
                <w:bCs/>
                <w:i/>
                <w:iCs/>
                <w:sz w:val="18"/>
                <w:szCs w:val="18"/>
              </w:rPr>
              <w:t>1,07</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Poplatek za užívání veřejného prostranství</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6 000,00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6 000,00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7 689,89</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6 000,00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1,00</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Poplatek ze vstupného</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2 500,00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2 500,00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4 075,18</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3 500,00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1,40</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Poplatek ze psů</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1 100,00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1 100,00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1 242,52</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1 200,00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1,09</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Poplatek za lázeňský nebo rekreační pobyt</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50,00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50,00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52,52</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40,00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0,80</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Poplatek z ubytovací kapacity</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750,00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750,00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1 764,66</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1 000,00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1,33</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Poplatek za provozovaný výherní hrací přístroj</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313,12</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 </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Odvod výtěžku z provozování loterií</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41,47</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 </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lastRenderedPageBreak/>
              <w:t xml:space="preserve">Správní poplatky </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6 295,00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6 295,00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6 784,83</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6 530,00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1,04</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Daň z nemovitostí</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33 000,00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33 000,00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36 361,22</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35 000,00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1,06</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i/>
                <w:iCs/>
                <w:sz w:val="18"/>
                <w:szCs w:val="18"/>
              </w:rPr>
            </w:pPr>
            <w:r w:rsidRPr="00490927">
              <w:rPr>
                <w:rFonts w:ascii="Arial" w:hAnsi="Arial" w:cs="Arial"/>
                <w:i/>
                <w:iCs/>
                <w:sz w:val="18"/>
                <w:szCs w:val="18"/>
              </w:rPr>
              <w:t> </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b/>
                <w:bCs/>
                <w:sz w:val="18"/>
                <w:szCs w:val="18"/>
              </w:rPr>
            </w:pPr>
            <w:r w:rsidRPr="00490927">
              <w:rPr>
                <w:rFonts w:ascii="Arial" w:hAnsi="Arial" w:cs="Arial"/>
                <w:b/>
                <w:bCs/>
                <w:sz w:val="18"/>
                <w:szCs w:val="18"/>
              </w:rPr>
              <w:t>Nedaňové příjmy</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2 633,00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5 816,00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3 904,37</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2 865,00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b/>
                <w:bCs/>
                <w:sz w:val="18"/>
                <w:szCs w:val="18"/>
              </w:rPr>
            </w:pPr>
            <w:r w:rsidRPr="00490927">
              <w:rPr>
                <w:rFonts w:ascii="Arial" w:hAnsi="Arial" w:cs="Arial"/>
                <w:b/>
                <w:bCs/>
                <w:sz w:val="18"/>
                <w:szCs w:val="18"/>
              </w:rPr>
              <w:t>1,09</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Přijaté neinvestiční dary</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20,00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20,00</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 </w:t>
            </w:r>
          </w:p>
        </w:tc>
      </w:tr>
      <w:tr w:rsidR="00490927" w:rsidRPr="00490927" w:rsidTr="001A665A">
        <w:trPr>
          <w:trHeight w:val="255"/>
        </w:trPr>
        <w:tc>
          <w:tcPr>
            <w:tcW w:w="2011" w:type="pct"/>
            <w:tcBorders>
              <w:top w:val="nil"/>
              <w:left w:val="single" w:sz="8" w:space="0" w:color="auto"/>
              <w:bottom w:val="single" w:sz="4" w:space="0" w:color="auto"/>
              <w:right w:val="nil"/>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Přijaté dary na pořízení investic</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900,00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900,00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 </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Přijaté pojistné náhrady</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299,30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304,90</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 </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Příjmy z poskytování služeb a výrobků</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4,65</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 </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Sankční platby přijaté od jiných subjektů</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540,00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540,00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383,91</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450,00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0,83</w:t>
            </w:r>
          </w:p>
        </w:tc>
      </w:tr>
      <w:tr w:rsidR="00490927" w:rsidRPr="00490927" w:rsidTr="001A665A">
        <w:trPr>
          <w:trHeight w:val="255"/>
        </w:trPr>
        <w:tc>
          <w:tcPr>
            <w:tcW w:w="2011" w:type="pct"/>
            <w:tcBorders>
              <w:top w:val="nil"/>
              <w:left w:val="single" w:sz="8" w:space="0" w:color="auto"/>
              <w:bottom w:val="single" w:sz="4" w:space="0" w:color="auto"/>
              <w:right w:val="nil"/>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Splátky půjčených prostředků - povodně</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670,00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670,00</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 </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Finanční vypořádání minulých let</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1 122,60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1 122,64</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 </w:t>
            </w:r>
          </w:p>
        </w:tc>
      </w:tr>
      <w:tr w:rsidR="00490927" w:rsidRPr="00490927" w:rsidTr="001A665A">
        <w:trPr>
          <w:trHeight w:val="255"/>
        </w:trPr>
        <w:tc>
          <w:tcPr>
            <w:tcW w:w="2011" w:type="pct"/>
            <w:tcBorders>
              <w:top w:val="nil"/>
              <w:left w:val="single" w:sz="8" w:space="0" w:color="auto"/>
              <w:bottom w:val="single" w:sz="4"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Výnosy z finančního majetku</w:t>
            </w:r>
          </w:p>
        </w:tc>
        <w:tc>
          <w:tcPr>
            <w:tcW w:w="648"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1 500,00</w:t>
            </w:r>
          </w:p>
        </w:tc>
        <w:tc>
          <w:tcPr>
            <w:tcW w:w="654"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1 500,00</w:t>
            </w:r>
          </w:p>
        </w:tc>
        <w:tc>
          <w:tcPr>
            <w:tcW w:w="622"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945,06</w:t>
            </w:r>
          </w:p>
        </w:tc>
        <w:tc>
          <w:tcPr>
            <w:tcW w:w="613" w:type="pct"/>
            <w:tcBorders>
              <w:top w:val="nil"/>
              <w:left w:val="nil"/>
              <w:bottom w:val="single" w:sz="4"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945,00</w:t>
            </w:r>
          </w:p>
        </w:tc>
        <w:tc>
          <w:tcPr>
            <w:tcW w:w="451" w:type="pct"/>
            <w:tcBorders>
              <w:top w:val="nil"/>
              <w:left w:val="nil"/>
              <w:bottom w:val="single" w:sz="4"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0,63</w:t>
            </w:r>
          </w:p>
        </w:tc>
      </w:tr>
      <w:tr w:rsidR="00490927" w:rsidRPr="00490927" w:rsidTr="001A665A">
        <w:trPr>
          <w:trHeight w:val="270"/>
        </w:trPr>
        <w:tc>
          <w:tcPr>
            <w:tcW w:w="2011" w:type="pct"/>
            <w:tcBorders>
              <w:top w:val="nil"/>
              <w:left w:val="single" w:sz="8" w:space="0" w:color="auto"/>
              <w:bottom w:val="single" w:sz="8" w:space="0" w:color="auto"/>
              <w:right w:val="single" w:sz="4" w:space="0" w:color="auto"/>
            </w:tcBorders>
            <w:shd w:val="clear" w:color="auto" w:fill="auto"/>
            <w:noWrap/>
            <w:vAlign w:val="bottom"/>
            <w:hideMark/>
          </w:tcPr>
          <w:p w:rsidR="00490927" w:rsidRPr="00490927" w:rsidRDefault="00490927" w:rsidP="00490927">
            <w:pPr>
              <w:rPr>
                <w:rFonts w:ascii="Arial" w:hAnsi="Arial" w:cs="Arial"/>
                <w:sz w:val="18"/>
                <w:szCs w:val="18"/>
              </w:rPr>
            </w:pPr>
            <w:r w:rsidRPr="00490927">
              <w:rPr>
                <w:rFonts w:ascii="Arial" w:hAnsi="Arial" w:cs="Arial"/>
                <w:sz w:val="18"/>
                <w:szCs w:val="18"/>
              </w:rPr>
              <w:t>Ostatní příjmy</w:t>
            </w:r>
          </w:p>
        </w:tc>
        <w:tc>
          <w:tcPr>
            <w:tcW w:w="648"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593,00</w:t>
            </w:r>
          </w:p>
        </w:tc>
        <w:tc>
          <w:tcPr>
            <w:tcW w:w="654"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764,10</w:t>
            </w:r>
          </w:p>
        </w:tc>
        <w:tc>
          <w:tcPr>
            <w:tcW w:w="622"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453,21</w:t>
            </w:r>
          </w:p>
        </w:tc>
        <w:tc>
          <w:tcPr>
            <w:tcW w:w="613" w:type="pct"/>
            <w:tcBorders>
              <w:top w:val="nil"/>
              <w:left w:val="nil"/>
              <w:bottom w:val="single" w:sz="8" w:space="0" w:color="auto"/>
              <w:right w:val="single" w:sz="4"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570,00</w:t>
            </w:r>
          </w:p>
        </w:tc>
        <w:tc>
          <w:tcPr>
            <w:tcW w:w="451" w:type="pct"/>
            <w:tcBorders>
              <w:top w:val="nil"/>
              <w:left w:val="nil"/>
              <w:bottom w:val="single" w:sz="8" w:space="0" w:color="auto"/>
              <w:right w:val="single" w:sz="8" w:space="0" w:color="auto"/>
            </w:tcBorders>
            <w:shd w:val="clear" w:color="auto" w:fill="auto"/>
            <w:noWrap/>
            <w:vAlign w:val="bottom"/>
            <w:hideMark/>
          </w:tcPr>
          <w:p w:rsidR="00490927" w:rsidRPr="00490927" w:rsidRDefault="00490927" w:rsidP="00490927">
            <w:pPr>
              <w:jc w:val="right"/>
              <w:rPr>
                <w:rFonts w:ascii="Arial" w:hAnsi="Arial" w:cs="Arial"/>
                <w:sz w:val="18"/>
                <w:szCs w:val="18"/>
              </w:rPr>
            </w:pPr>
            <w:r w:rsidRPr="00490927">
              <w:rPr>
                <w:rFonts w:ascii="Arial" w:hAnsi="Arial" w:cs="Arial"/>
                <w:sz w:val="18"/>
                <w:szCs w:val="18"/>
              </w:rPr>
              <w:t>0,96</w:t>
            </w:r>
          </w:p>
        </w:tc>
      </w:tr>
    </w:tbl>
    <w:p w:rsidR="00021009" w:rsidRPr="009C78D8" w:rsidRDefault="00021009">
      <w:pPr>
        <w:pStyle w:val="Zkladntext2"/>
        <w:tabs>
          <w:tab w:val="right" w:pos="8931"/>
        </w:tabs>
        <w:rPr>
          <w:sz w:val="24"/>
        </w:rPr>
      </w:pPr>
    </w:p>
    <w:p w:rsidR="00021009" w:rsidRPr="009C78D8" w:rsidRDefault="00021009">
      <w:pPr>
        <w:pStyle w:val="Zkladntext2"/>
        <w:tabs>
          <w:tab w:val="right" w:pos="8931"/>
        </w:tabs>
        <w:rPr>
          <w:sz w:val="24"/>
        </w:rPr>
      </w:pPr>
    </w:p>
    <w:p w:rsidR="00955544" w:rsidRPr="009C78D8" w:rsidRDefault="00955544">
      <w:pPr>
        <w:pStyle w:val="Zkladntext2"/>
        <w:tabs>
          <w:tab w:val="right" w:pos="8931"/>
        </w:tabs>
        <w:rPr>
          <w:sz w:val="24"/>
        </w:rPr>
      </w:pPr>
      <w:r w:rsidRPr="009C78D8">
        <w:rPr>
          <w:sz w:val="24"/>
        </w:rPr>
        <w:t xml:space="preserve">Vlastní příjmy celkem                                                                    </w:t>
      </w:r>
      <w:r w:rsidRPr="009C78D8">
        <w:rPr>
          <w:sz w:val="24"/>
        </w:rPr>
        <w:tab/>
      </w:r>
      <w:r w:rsidR="00BC25C9">
        <w:rPr>
          <w:sz w:val="24"/>
        </w:rPr>
        <w:t>56.135</w:t>
      </w:r>
      <w:r w:rsidR="002D4F5C" w:rsidRPr="009C78D8">
        <w:rPr>
          <w:sz w:val="24"/>
        </w:rPr>
        <w:t xml:space="preserve">,0 </w:t>
      </w:r>
      <w:r w:rsidRPr="009C78D8">
        <w:rPr>
          <w:sz w:val="24"/>
        </w:rPr>
        <w:t xml:space="preserve">tis.Kč                                                                                       </w:t>
      </w:r>
    </w:p>
    <w:p w:rsidR="00955544" w:rsidRPr="009C78D8" w:rsidRDefault="00955544">
      <w:r w:rsidRPr="009C78D8">
        <w:t>z toho:</w:t>
      </w:r>
    </w:p>
    <w:p w:rsidR="00955544" w:rsidRPr="009C78D8" w:rsidRDefault="00955544">
      <w:pPr>
        <w:tabs>
          <w:tab w:val="right" w:pos="8931"/>
        </w:tabs>
        <w:jc w:val="both"/>
      </w:pPr>
      <w:r w:rsidRPr="009C78D8">
        <w:t xml:space="preserve">Daňové příjmy </w:t>
      </w:r>
      <w:r w:rsidR="00407D22" w:rsidRPr="009C78D8">
        <w:t xml:space="preserve"> (pol. 1xxx)</w:t>
      </w:r>
      <w:r w:rsidRPr="009C78D8">
        <w:t xml:space="preserve">                         </w:t>
      </w:r>
      <w:r w:rsidRPr="009C78D8">
        <w:tab/>
        <w:t xml:space="preserve">                                                      </w:t>
      </w:r>
      <w:r w:rsidR="00BC25C9">
        <w:t>53.270,0</w:t>
      </w:r>
      <w:r w:rsidRPr="009C78D8">
        <w:t xml:space="preserve">  tis.Kč</w:t>
      </w:r>
    </w:p>
    <w:p w:rsidR="00955544" w:rsidRPr="009C78D8" w:rsidRDefault="00955544">
      <w:pPr>
        <w:tabs>
          <w:tab w:val="right" w:pos="8931"/>
        </w:tabs>
        <w:jc w:val="both"/>
      </w:pPr>
      <w:r w:rsidRPr="009C78D8">
        <w:t xml:space="preserve"> - z toho daň z nemovitostí</w:t>
      </w:r>
      <w:r w:rsidRPr="009C78D8">
        <w:tab/>
        <w:t xml:space="preserve">    </w:t>
      </w:r>
      <w:r w:rsidR="00BC25C9">
        <w:t>35.000,0</w:t>
      </w:r>
      <w:r w:rsidRPr="009C78D8">
        <w:t xml:space="preserve"> tis. Kč</w:t>
      </w:r>
    </w:p>
    <w:p w:rsidR="00955544" w:rsidRDefault="00955544">
      <w:pPr>
        <w:tabs>
          <w:tab w:val="right" w:pos="8931"/>
        </w:tabs>
        <w:jc w:val="both"/>
      </w:pPr>
      <w:r w:rsidRPr="009C78D8">
        <w:t xml:space="preserve">Nedaňové příjmy  </w:t>
      </w:r>
      <w:r w:rsidR="00407D22" w:rsidRPr="009C78D8">
        <w:t>(pol. 2xxx)</w:t>
      </w:r>
      <w:r w:rsidRPr="009C78D8">
        <w:t xml:space="preserve">                       </w:t>
      </w:r>
      <w:r w:rsidRPr="009C78D8">
        <w:tab/>
        <w:t xml:space="preserve">                                                   </w:t>
      </w:r>
      <w:r w:rsidR="00BC25C9">
        <w:t>1.965,0</w:t>
      </w:r>
      <w:r w:rsidRPr="009C78D8">
        <w:t xml:space="preserve"> tis.Kč</w:t>
      </w:r>
    </w:p>
    <w:p w:rsidR="00BC25C9" w:rsidRPr="009C78D8" w:rsidRDefault="00BC25C9">
      <w:pPr>
        <w:tabs>
          <w:tab w:val="right" w:pos="8931"/>
        </w:tabs>
        <w:jc w:val="both"/>
      </w:pPr>
      <w:r>
        <w:t xml:space="preserve">                              (pol. 3xxx)</w:t>
      </w:r>
      <w:r>
        <w:tab/>
        <w:t>900,0 tis. Kč</w:t>
      </w:r>
    </w:p>
    <w:p w:rsidR="00955544" w:rsidRPr="009C78D8" w:rsidRDefault="00955544">
      <w:pPr>
        <w:jc w:val="both"/>
      </w:pPr>
    </w:p>
    <w:p w:rsidR="000C5436" w:rsidRPr="009C78D8" w:rsidRDefault="00955544">
      <w:pPr>
        <w:jc w:val="both"/>
        <w:rPr>
          <w:u w:val="single"/>
        </w:rPr>
      </w:pPr>
      <w:r w:rsidRPr="009C78D8">
        <w:rPr>
          <w:u w:val="single"/>
        </w:rPr>
        <w:t>Daň z</w:t>
      </w:r>
      <w:r w:rsidR="000C5436" w:rsidRPr="009C78D8">
        <w:rPr>
          <w:u w:val="single"/>
        </w:rPr>
        <w:t> </w:t>
      </w:r>
      <w:r w:rsidRPr="009C78D8">
        <w:rPr>
          <w:u w:val="single"/>
        </w:rPr>
        <w:t>nemovitostí</w:t>
      </w:r>
    </w:p>
    <w:p w:rsidR="00955544" w:rsidRPr="009C78D8" w:rsidRDefault="000918B5">
      <w:pPr>
        <w:jc w:val="both"/>
      </w:pPr>
      <w:r w:rsidRPr="009C78D8">
        <w:t>Uvedený objem je pouze orientačním ukazatelem pro sestavu rozpočtu</w:t>
      </w:r>
      <w:r w:rsidR="00535140" w:rsidRPr="009C78D8">
        <w:t xml:space="preserve"> dle předpokladu </w:t>
      </w:r>
      <w:r w:rsidR="00BC25C9">
        <w:t>vývoje roku 2013</w:t>
      </w:r>
      <w:r w:rsidRPr="009C78D8">
        <w:t xml:space="preserve">, </w:t>
      </w:r>
      <w:r w:rsidR="00955544" w:rsidRPr="009C78D8">
        <w:t>městsk</w:t>
      </w:r>
      <w:r w:rsidRPr="009C78D8">
        <w:t>é</w:t>
      </w:r>
      <w:r w:rsidR="00955544" w:rsidRPr="009C78D8">
        <w:t xml:space="preserve"> část</w:t>
      </w:r>
      <w:r w:rsidRPr="009C78D8">
        <w:t>i bude</w:t>
      </w:r>
      <w:r w:rsidR="00955544" w:rsidRPr="009C78D8">
        <w:t xml:space="preserve"> poukazováno inkaso daně z nemovitosti, skutečně vybrané </w:t>
      </w:r>
      <w:r w:rsidRPr="009C78D8">
        <w:t xml:space="preserve">finančním úřadem </w:t>
      </w:r>
      <w:r w:rsidR="00955544" w:rsidRPr="009C78D8">
        <w:t xml:space="preserve">na území </w:t>
      </w:r>
      <w:r w:rsidRPr="009C78D8">
        <w:t>městské části.</w:t>
      </w:r>
    </w:p>
    <w:p w:rsidR="00F56132" w:rsidRPr="009C78D8" w:rsidRDefault="00C77F88">
      <w:pPr>
        <w:jc w:val="both"/>
        <w:rPr>
          <w:u w:val="single"/>
        </w:rPr>
      </w:pPr>
      <w:r w:rsidRPr="009C78D8">
        <w:rPr>
          <w:u w:val="single"/>
        </w:rPr>
        <w:t>Příjmy související s provozováním výherních hracích přístrojů</w:t>
      </w:r>
    </w:p>
    <w:p w:rsidR="00F56132" w:rsidRDefault="002D4F5C">
      <w:pPr>
        <w:jc w:val="both"/>
      </w:pPr>
      <w:r w:rsidRPr="009C78D8">
        <w:t>Provozovatelé heren a herních zařízení budou odvádět poplatky a odvody z výtěžku MHMP, prostředky budou následně převáděny městské části formou dotací.</w:t>
      </w:r>
    </w:p>
    <w:p w:rsidR="00BC25C9" w:rsidRDefault="00BC25C9">
      <w:pPr>
        <w:jc w:val="both"/>
        <w:rPr>
          <w:u w:val="single"/>
        </w:rPr>
      </w:pPr>
      <w:r>
        <w:rPr>
          <w:u w:val="single"/>
        </w:rPr>
        <w:t>Dar na pořízení investice</w:t>
      </w:r>
    </w:p>
    <w:p w:rsidR="00BC25C9" w:rsidRPr="00BC25C9" w:rsidRDefault="00BC25C9">
      <w:pPr>
        <w:jc w:val="both"/>
      </w:pPr>
      <w:r>
        <w:t>Městská část Praha 9 na základě smlouvy z roku 2013 s ČKD GROUP a.s. obdrží dar na realizaci výtvarného díla k uctění památky Emila Kolbena.</w:t>
      </w:r>
    </w:p>
    <w:p w:rsidR="00955544" w:rsidRPr="009C78D8" w:rsidRDefault="00955544">
      <w:pPr>
        <w:pStyle w:val="Zkladntext2"/>
        <w:tabs>
          <w:tab w:val="right" w:pos="8931"/>
        </w:tabs>
        <w:rPr>
          <w:u w:val="none"/>
        </w:rPr>
      </w:pPr>
    </w:p>
    <w:p w:rsidR="00AC3931" w:rsidRPr="009C78D8" w:rsidRDefault="00AC3931">
      <w:pPr>
        <w:jc w:val="both"/>
      </w:pPr>
    </w:p>
    <w:p w:rsidR="009E6F9F" w:rsidRPr="009C78D8" w:rsidRDefault="009E6F9F">
      <w:pPr>
        <w:jc w:val="both"/>
      </w:pPr>
    </w:p>
    <w:p w:rsidR="00955544" w:rsidRPr="009C78D8" w:rsidRDefault="00955544">
      <w:pPr>
        <w:pStyle w:val="Nadpis2"/>
      </w:pPr>
      <w:bookmarkStart w:id="24" w:name="_Toc349836160"/>
      <w:bookmarkStart w:id="25" w:name="_Toc377823754"/>
      <w:bookmarkStart w:id="26" w:name="_Toc378144019"/>
      <w:r w:rsidRPr="009C78D8">
        <w:t>Rozpočtové výdaje</w:t>
      </w:r>
      <w:bookmarkEnd w:id="24"/>
      <w:bookmarkEnd w:id="25"/>
      <w:bookmarkEnd w:id="26"/>
    </w:p>
    <w:p w:rsidR="00955544" w:rsidRPr="009C78D8" w:rsidRDefault="00955544">
      <w:pPr>
        <w:jc w:val="both"/>
      </w:pPr>
      <w:r w:rsidRPr="009C78D8">
        <w:t xml:space="preserve">Do rozpočtu na rok </w:t>
      </w:r>
      <w:r w:rsidR="00AC24F7" w:rsidRPr="009C78D8">
        <w:t>2014</w:t>
      </w:r>
      <w:r w:rsidRPr="009C78D8">
        <w:t xml:space="preserve"> byly </w:t>
      </w:r>
      <w:r w:rsidR="00DE2F98" w:rsidRPr="009C78D8">
        <w:t>stanove</w:t>
      </w:r>
      <w:r w:rsidRPr="009C78D8">
        <w:t xml:space="preserve">ny běžné a kapitálové výdaje v úhrnné výši </w:t>
      </w:r>
      <w:r w:rsidR="001A665A">
        <w:rPr>
          <w:b/>
        </w:rPr>
        <w:t>473.349,0</w:t>
      </w:r>
      <w:r w:rsidRPr="009C78D8">
        <w:rPr>
          <w:b/>
        </w:rPr>
        <w:t xml:space="preserve"> tis. Kč</w:t>
      </w:r>
      <w:r w:rsidRPr="009C78D8">
        <w:t>.</w:t>
      </w:r>
    </w:p>
    <w:p w:rsidR="00955544" w:rsidRPr="009C78D8" w:rsidRDefault="00B50583">
      <w:pPr>
        <w:jc w:val="both"/>
      </w:pPr>
      <w:r w:rsidRPr="009C78D8">
        <w:t>R</w:t>
      </w:r>
      <w:r w:rsidR="00955544" w:rsidRPr="009C78D8">
        <w:t>ozpoč</w:t>
      </w:r>
      <w:r w:rsidRPr="009C78D8">
        <w:t>e</w:t>
      </w:r>
      <w:r w:rsidR="00955544" w:rsidRPr="009C78D8">
        <w:t xml:space="preserve">t </w:t>
      </w:r>
      <w:r w:rsidR="00955544" w:rsidRPr="009C78D8">
        <w:rPr>
          <w:b/>
        </w:rPr>
        <w:t>běžných výdajů</w:t>
      </w:r>
      <w:r w:rsidR="00955544" w:rsidRPr="009C78D8">
        <w:t xml:space="preserve"> </w:t>
      </w:r>
      <w:r w:rsidR="0063522B" w:rsidRPr="009C78D8">
        <w:t xml:space="preserve">(položky 5xxx) </w:t>
      </w:r>
      <w:r w:rsidR="00955544" w:rsidRPr="009C78D8">
        <w:t xml:space="preserve">je ve výši </w:t>
      </w:r>
      <w:r w:rsidR="00877DA2">
        <w:rPr>
          <w:b/>
        </w:rPr>
        <w:t>292.410,</w:t>
      </w:r>
      <w:r w:rsidR="001A665A">
        <w:rPr>
          <w:b/>
        </w:rPr>
        <w:t>7</w:t>
      </w:r>
      <w:r w:rsidR="00955544" w:rsidRPr="009C78D8">
        <w:rPr>
          <w:b/>
        </w:rPr>
        <w:t xml:space="preserve"> tis. Kč</w:t>
      </w:r>
      <w:r w:rsidR="00955544" w:rsidRPr="009C78D8">
        <w:t>, z</w:t>
      </w:r>
      <w:r w:rsidR="00407D22" w:rsidRPr="009C78D8">
        <w:t> </w:t>
      </w:r>
      <w:r w:rsidR="00955544" w:rsidRPr="009C78D8">
        <w:t xml:space="preserve">toho rezerva činí </w:t>
      </w:r>
      <w:r w:rsidR="00877DA2">
        <w:rPr>
          <w:b/>
        </w:rPr>
        <w:t>17.000,0</w:t>
      </w:r>
      <w:r w:rsidR="00955544" w:rsidRPr="009C78D8">
        <w:rPr>
          <w:b/>
        </w:rPr>
        <w:t xml:space="preserve"> tis. Kč</w:t>
      </w:r>
      <w:r w:rsidR="00955544" w:rsidRPr="009C78D8">
        <w:rPr>
          <w:bCs/>
        </w:rPr>
        <w:t xml:space="preserve">. </w:t>
      </w:r>
      <w:r w:rsidR="00955544" w:rsidRPr="009C78D8">
        <w:t xml:space="preserve">Při zpracování návrhu rozpočtu běžných výdajů se vycházelo ze schváleného rozpočtu roku </w:t>
      </w:r>
      <w:r w:rsidR="00AC24F7" w:rsidRPr="009C78D8">
        <w:t>2013</w:t>
      </w:r>
      <w:r w:rsidR="00955544" w:rsidRPr="009C78D8">
        <w:t xml:space="preserve"> se zohledněním na očekávané skutečnosti roku </w:t>
      </w:r>
      <w:r w:rsidR="00AC24F7" w:rsidRPr="009C78D8">
        <w:t>2014</w:t>
      </w:r>
      <w:r w:rsidR="00955544" w:rsidRPr="009C78D8">
        <w:t xml:space="preserve">. </w:t>
      </w:r>
    </w:p>
    <w:p w:rsidR="00955544" w:rsidRPr="009C78D8" w:rsidRDefault="003931B2">
      <w:pPr>
        <w:jc w:val="both"/>
      </w:pPr>
      <w:r w:rsidRPr="009C78D8">
        <w:t xml:space="preserve">Do rozpočtu byly zapracovány </w:t>
      </w:r>
      <w:r w:rsidRPr="009C78D8">
        <w:rPr>
          <w:b/>
          <w:bCs/>
        </w:rPr>
        <w:t>kapitálové výdaje</w:t>
      </w:r>
      <w:r w:rsidRPr="009C78D8">
        <w:t xml:space="preserve"> (položky 6xxx) ve výši </w:t>
      </w:r>
      <w:r w:rsidR="00877DA2">
        <w:rPr>
          <w:b/>
        </w:rPr>
        <w:t>180.</w:t>
      </w:r>
      <w:r w:rsidR="001A665A">
        <w:rPr>
          <w:b/>
        </w:rPr>
        <w:t>9</w:t>
      </w:r>
      <w:r w:rsidR="00877DA2">
        <w:rPr>
          <w:b/>
        </w:rPr>
        <w:t>38,3</w:t>
      </w:r>
      <w:r w:rsidRPr="009C78D8">
        <w:rPr>
          <w:b/>
        </w:rPr>
        <w:t xml:space="preserve"> tis. Kč.</w:t>
      </w:r>
      <w:r w:rsidRPr="009C78D8">
        <w:t xml:space="preserve"> Z původního návrhu byly vybrány akce v rozsahu nezbytně nutném pro investice městské části  v roce </w:t>
      </w:r>
      <w:r w:rsidR="00AC24F7" w:rsidRPr="009C78D8">
        <w:t>2014</w:t>
      </w:r>
    </w:p>
    <w:p w:rsidR="00B50583" w:rsidRPr="009C78D8" w:rsidRDefault="00B50583">
      <w:pPr>
        <w:jc w:val="both"/>
      </w:pPr>
    </w:p>
    <w:p w:rsidR="00955544" w:rsidRPr="009C78D8" w:rsidRDefault="00955544">
      <w:pPr>
        <w:pStyle w:val="Nadpis5"/>
      </w:pPr>
      <w:r w:rsidRPr="009C78D8">
        <w:t xml:space="preserve">Rozpis rozpočtových výdajů podle </w:t>
      </w:r>
      <w:r w:rsidR="00FF38A3" w:rsidRPr="009C78D8">
        <w:t>kapitol</w:t>
      </w:r>
    </w:p>
    <w:p w:rsidR="00955544" w:rsidRPr="009C78D8" w:rsidRDefault="00407D22" w:rsidP="00407D22">
      <w:pPr>
        <w:jc w:val="right"/>
      </w:pPr>
      <w:r w:rsidRPr="009C78D8">
        <w:t>v tis. Kč</w:t>
      </w:r>
    </w:p>
    <w:tbl>
      <w:tblPr>
        <w:tblW w:w="5084" w:type="pct"/>
        <w:tblLayout w:type="fixed"/>
        <w:tblCellMar>
          <w:left w:w="70" w:type="dxa"/>
          <w:right w:w="70" w:type="dxa"/>
        </w:tblCellMar>
        <w:tblLook w:val="04A0"/>
      </w:tblPr>
      <w:tblGrid>
        <w:gridCol w:w="3848"/>
        <w:gridCol w:w="1564"/>
        <w:gridCol w:w="973"/>
        <w:gridCol w:w="1232"/>
        <w:gridCol w:w="1368"/>
        <w:gridCol w:w="728"/>
      </w:tblGrid>
      <w:tr w:rsidR="00EB7F6D" w:rsidRPr="00877DA2" w:rsidTr="001A665A">
        <w:trPr>
          <w:trHeight w:val="255"/>
          <w:tblHeader/>
        </w:trPr>
        <w:tc>
          <w:tcPr>
            <w:tcW w:w="1981"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EB7F6D" w:rsidRPr="00877DA2" w:rsidRDefault="00EB7F6D" w:rsidP="00877DA2">
            <w:pPr>
              <w:jc w:val="center"/>
              <w:rPr>
                <w:rFonts w:ascii="Arial" w:hAnsi="Arial" w:cs="Arial"/>
                <w:b/>
                <w:bCs/>
                <w:sz w:val="18"/>
                <w:szCs w:val="18"/>
              </w:rPr>
            </w:pPr>
            <w:r w:rsidRPr="00877DA2">
              <w:rPr>
                <w:rFonts w:ascii="Arial" w:hAnsi="Arial" w:cs="Arial"/>
                <w:b/>
                <w:bCs/>
                <w:sz w:val="18"/>
                <w:szCs w:val="18"/>
              </w:rPr>
              <w:t>Text</w:t>
            </w:r>
          </w:p>
        </w:tc>
        <w:tc>
          <w:tcPr>
            <w:tcW w:w="1940" w:type="pct"/>
            <w:gridSpan w:val="3"/>
            <w:tcBorders>
              <w:top w:val="single" w:sz="8" w:space="0" w:color="auto"/>
              <w:left w:val="nil"/>
              <w:bottom w:val="single" w:sz="4" w:space="0" w:color="auto"/>
              <w:right w:val="single" w:sz="4" w:space="0" w:color="000000"/>
            </w:tcBorders>
            <w:shd w:val="clear" w:color="auto" w:fill="auto"/>
            <w:noWrap/>
            <w:vAlign w:val="bottom"/>
            <w:hideMark/>
          </w:tcPr>
          <w:p w:rsidR="00EB7F6D" w:rsidRPr="00877DA2" w:rsidRDefault="00EB7F6D" w:rsidP="00877DA2">
            <w:pPr>
              <w:jc w:val="center"/>
              <w:rPr>
                <w:rFonts w:ascii="Arial" w:hAnsi="Arial" w:cs="Arial"/>
                <w:b/>
                <w:bCs/>
                <w:sz w:val="18"/>
                <w:szCs w:val="18"/>
              </w:rPr>
            </w:pPr>
            <w:r w:rsidRPr="00877DA2">
              <w:rPr>
                <w:rFonts w:ascii="Arial" w:hAnsi="Arial" w:cs="Arial"/>
                <w:b/>
                <w:bCs/>
                <w:sz w:val="18"/>
                <w:szCs w:val="18"/>
              </w:rPr>
              <w:t>rok 2013</w:t>
            </w:r>
          </w:p>
        </w:tc>
        <w:tc>
          <w:tcPr>
            <w:tcW w:w="704" w:type="pct"/>
            <w:vMerge w:val="restart"/>
            <w:tcBorders>
              <w:top w:val="single" w:sz="8" w:space="0" w:color="auto"/>
              <w:left w:val="nil"/>
              <w:right w:val="single" w:sz="4" w:space="0" w:color="auto"/>
            </w:tcBorders>
            <w:shd w:val="clear" w:color="auto" w:fill="auto"/>
            <w:noWrap/>
            <w:vAlign w:val="center"/>
            <w:hideMark/>
          </w:tcPr>
          <w:p w:rsidR="00EB7F6D" w:rsidRPr="00877DA2" w:rsidRDefault="00EB7F6D" w:rsidP="00EB7F6D">
            <w:pPr>
              <w:jc w:val="center"/>
              <w:rPr>
                <w:rFonts w:ascii="Arial" w:hAnsi="Arial" w:cs="Arial"/>
                <w:b/>
                <w:bCs/>
                <w:sz w:val="18"/>
                <w:szCs w:val="18"/>
              </w:rPr>
            </w:pPr>
            <w:r w:rsidRPr="00877DA2">
              <w:rPr>
                <w:rFonts w:ascii="Arial" w:hAnsi="Arial" w:cs="Arial"/>
                <w:b/>
                <w:bCs/>
                <w:sz w:val="18"/>
                <w:szCs w:val="18"/>
              </w:rPr>
              <w:t>NR 2014</w:t>
            </w:r>
          </w:p>
        </w:tc>
        <w:tc>
          <w:tcPr>
            <w:tcW w:w="375" w:type="pct"/>
            <w:tcBorders>
              <w:top w:val="single" w:sz="8" w:space="0" w:color="auto"/>
              <w:left w:val="nil"/>
              <w:bottom w:val="single" w:sz="4" w:space="0" w:color="auto"/>
              <w:right w:val="single" w:sz="8" w:space="0" w:color="auto"/>
            </w:tcBorders>
            <w:shd w:val="clear" w:color="auto" w:fill="auto"/>
            <w:noWrap/>
            <w:vAlign w:val="bottom"/>
            <w:hideMark/>
          </w:tcPr>
          <w:p w:rsidR="00EB7F6D" w:rsidRPr="00877DA2" w:rsidRDefault="00EB7F6D" w:rsidP="00877DA2">
            <w:pPr>
              <w:jc w:val="center"/>
              <w:rPr>
                <w:rFonts w:ascii="Arial" w:hAnsi="Arial" w:cs="Arial"/>
                <w:b/>
                <w:bCs/>
                <w:sz w:val="18"/>
                <w:szCs w:val="18"/>
              </w:rPr>
            </w:pPr>
            <w:r w:rsidRPr="00877DA2">
              <w:rPr>
                <w:rFonts w:ascii="Arial" w:hAnsi="Arial" w:cs="Arial"/>
                <w:b/>
                <w:bCs/>
                <w:sz w:val="18"/>
                <w:szCs w:val="18"/>
              </w:rPr>
              <w:t>Index</w:t>
            </w:r>
          </w:p>
        </w:tc>
      </w:tr>
      <w:tr w:rsidR="00EB7F6D" w:rsidRPr="00877DA2" w:rsidTr="001A665A">
        <w:trPr>
          <w:trHeight w:val="270"/>
          <w:tblHeader/>
        </w:trPr>
        <w:tc>
          <w:tcPr>
            <w:tcW w:w="1981" w:type="pct"/>
            <w:vMerge/>
            <w:tcBorders>
              <w:top w:val="single" w:sz="8" w:space="0" w:color="auto"/>
              <w:left w:val="single" w:sz="8" w:space="0" w:color="auto"/>
              <w:bottom w:val="single" w:sz="8" w:space="0" w:color="000000"/>
              <w:right w:val="single" w:sz="4" w:space="0" w:color="auto"/>
            </w:tcBorders>
            <w:vAlign w:val="center"/>
            <w:hideMark/>
          </w:tcPr>
          <w:p w:rsidR="00EB7F6D" w:rsidRPr="00877DA2" w:rsidRDefault="00EB7F6D" w:rsidP="00877DA2">
            <w:pPr>
              <w:rPr>
                <w:rFonts w:ascii="Arial" w:hAnsi="Arial" w:cs="Arial"/>
                <w:b/>
                <w:bCs/>
                <w:sz w:val="18"/>
                <w:szCs w:val="18"/>
              </w:rPr>
            </w:pPr>
          </w:p>
        </w:tc>
        <w:tc>
          <w:tcPr>
            <w:tcW w:w="805" w:type="pct"/>
            <w:tcBorders>
              <w:top w:val="nil"/>
              <w:left w:val="nil"/>
              <w:bottom w:val="single" w:sz="8" w:space="0" w:color="auto"/>
              <w:right w:val="single" w:sz="4" w:space="0" w:color="auto"/>
            </w:tcBorders>
            <w:shd w:val="clear" w:color="auto" w:fill="auto"/>
            <w:noWrap/>
            <w:vAlign w:val="bottom"/>
            <w:hideMark/>
          </w:tcPr>
          <w:p w:rsidR="00EB7F6D" w:rsidRPr="00877DA2" w:rsidRDefault="00EB7F6D" w:rsidP="00EB7F6D">
            <w:pPr>
              <w:jc w:val="center"/>
              <w:rPr>
                <w:rFonts w:ascii="Arial" w:hAnsi="Arial" w:cs="Arial"/>
                <w:b/>
                <w:bCs/>
                <w:sz w:val="18"/>
                <w:szCs w:val="18"/>
              </w:rPr>
            </w:pPr>
            <w:r w:rsidRPr="00877DA2">
              <w:rPr>
                <w:rFonts w:ascii="Arial" w:hAnsi="Arial" w:cs="Arial"/>
                <w:b/>
                <w:bCs/>
                <w:sz w:val="18"/>
                <w:szCs w:val="18"/>
              </w:rPr>
              <w:t xml:space="preserve">SR </w:t>
            </w:r>
          </w:p>
        </w:tc>
        <w:tc>
          <w:tcPr>
            <w:tcW w:w="501" w:type="pct"/>
            <w:tcBorders>
              <w:top w:val="nil"/>
              <w:left w:val="nil"/>
              <w:bottom w:val="single" w:sz="8" w:space="0" w:color="auto"/>
              <w:right w:val="single" w:sz="4" w:space="0" w:color="auto"/>
            </w:tcBorders>
            <w:shd w:val="clear" w:color="auto" w:fill="auto"/>
            <w:noWrap/>
            <w:vAlign w:val="bottom"/>
            <w:hideMark/>
          </w:tcPr>
          <w:p w:rsidR="00EB7F6D" w:rsidRPr="00877DA2" w:rsidRDefault="00EB7F6D" w:rsidP="00EB7F6D">
            <w:pPr>
              <w:jc w:val="center"/>
              <w:rPr>
                <w:rFonts w:ascii="Arial" w:hAnsi="Arial" w:cs="Arial"/>
                <w:b/>
                <w:bCs/>
                <w:sz w:val="18"/>
                <w:szCs w:val="18"/>
              </w:rPr>
            </w:pPr>
            <w:r w:rsidRPr="00877DA2">
              <w:rPr>
                <w:rFonts w:ascii="Arial" w:hAnsi="Arial" w:cs="Arial"/>
                <w:b/>
                <w:bCs/>
                <w:sz w:val="18"/>
                <w:szCs w:val="18"/>
              </w:rPr>
              <w:t xml:space="preserve">UR </w:t>
            </w:r>
          </w:p>
        </w:tc>
        <w:tc>
          <w:tcPr>
            <w:tcW w:w="634" w:type="pct"/>
            <w:tcBorders>
              <w:top w:val="nil"/>
              <w:left w:val="nil"/>
              <w:bottom w:val="single" w:sz="8" w:space="0" w:color="auto"/>
              <w:right w:val="single" w:sz="4" w:space="0" w:color="auto"/>
            </w:tcBorders>
            <w:shd w:val="clear" w:color="auto" w:fill="auto"/>
            <w:noWrap/>
            <w:vAlign w:val="bottom"/>
            <w:hideMark/>
          </w:tcPr>
          <w:p w:rsidR="00EB7F6D" w:rsidRPr="00877DA2" w:rsidRDefault="00EB7F6D" w:rsidP="00877DA2">
            <w:pPr>
              <w:jc w:val="center"/>
              <w:rPr>
                <w:rFonts w:ascii="Arial" w:hAnsi="Arial" w:cs="Arial"/>
                <w:b/>
                <w:bCs/>
                <w:sz w:val="18"/>
                <w:szCs w:val="18"/>
              </w:rPr>
            </w:pPr>
            <w:r w:rsidRPr="00877DA2">
              <w:rPr>
                <w:rFonts w:ascii="Arial" w:hAnsi="Arial" w:cs="Arial"/>
                <w:b/>
                <w:bCs/>
                <w:sz w:val="18"/>
                <w:szCs w:val="18"/>
              </w:rPr>
              <w:t xml:space="preserve">skutečnost </w:t>
            </w:r>
          </w:p>
        </w:tc>
        <w:tc>
          <w:tcPr>
            <w:tcW w:w="704" w:type="pct"/>
            <w:vMerge/>
            <w:tcBorders>
              <w:left w:val="nil"/>
              <w:bottom w:val="single" w:sz="8" w:space="0" w:color="auto"/>
              <w:right w:val="single" w:sz="4" w:space="0" w:color="auto"/>
            </w:tcBorders>
            <w:shd w:val="clear" w:color="auto" w:fill="auto"/>
            <w:noWrap/>
            <w:vAlign w:val="bottom"/>
            <w:hideMark/>
          </w:tcPr>
          <w:p w:rsidR="00EB7F6D" w:rsidRPr="00877DA2" w:rsidRDefault="00EB7F6D" w:rsidP="00877DA2">
            <w:pPr>
              <w:jc w:val="center"/>
              <w:rPr>
                <w:rFonts w:ascii="Arial" w:hAnsi="Arial" w:cs="Arial"/>
                <w:b/>
                <w:bCs/>
                <w:sz w:val="18"/>
                <w:szCs w:val="18"/>
              </w:rPr>
            </w:pPr>
          </w:p>
        </w:tc>
        <w:tc>
          <w:tcPr>
            <w:tcW w:w="375" w:type="pct"/>
            <w:tcBorders>
              <w:top w:val="nil"/>
              <w:left w:val="nil"/>
              <w:bottom w:val="single" w:sz="8" w:space="0" w:color="auto"/>
              <w:right w:val="single" w:sz="8" w:space="0" w:color="auto"/>
            </w:tcBorders>
            <w:shd w:val="clear" w:color="auto" w:fill="auto"/>
            <w:noWrap/>
            <w:vAlign w:val="bottom"/>
            <w:hideMark/>
          </w:tcPr>
          <w:p w:rsidR="00EB7F6D" w:rsidRPr="00877DA2" w:rsidRDefault="00EB7F6D" w:rsidP="00877DA2">
            <w:pPr>
              <w:jc w:val="center"/>
              <w:rPr>
                <w:rFonts w:ascii="Arial" w:hAnsi="Arial" w:cs="Arial"/>
                <w:b/>
                <w:bCs/>
                <w:sz w:val="18"/>
                <w:szCs w:val="18"/>
              </w:rPr>
            </w:pPr>
            <w:r w:rsidRPr="00877DA2">
              <w:rPr>
                <w:rFonts w:ascii="Arial" w:hAnsi="Arial" w:cs="Arial"/>
                <w:b/>
                <w:bCs/>
                <w:sz w:val="18"/>
                <w:szCs w:val="18"/>
              </w:rPr>
              <w:t>14/13</w:t>
            </w:r>
          </w:p>
        </w:tc>
      </w:tr>
      <w:tr w:rsidR="00877DA2" w:rsidRPr="00877DA2" w:rsidTr="001A665A">
        <w:trPr>
          <w:trHeight w:val="270"/>
        </w:trPr>
        <w:tc>
          <w:tcPr>
            <w:tcW w:w="1981" w:type="pct"/>
            <w:tcBorders>
              <w:top w:val="nil"/>
              <w:left w:val="single" w:sz="8" w:space="0" w:color="auto"/>
              <w:bottom w:val="nil"/>
              <w:right w:val="single" w:sz="4" w:space="0" w:color="auto"/>
            </w:tcBorders>
            <w:shd w:val="clear" w:color="auto" w:fill="auto"/>
            <w:noWrap/>
            <w:vAlign w:val="center"/>
            <w:hideMark/>
          </w:tcPr>
          <w:p w:rsidR="00877DA2" w:rsidRPr="00877DA2" w:rsidRDefault="00877DA2" w:rsidP="00877DA2">
            <w:pPr>
              <w:jc w:val="center"/>
              <w:rPr>
                <w:rFonts w:ascii="Arial" w:hAnsi="Arial" w:cs="Arial"/>
                <w:b/>
                <w:bCs/>
                <w:sz w:val="18"/>
                <w:szCs w:val="18"/>
              </w:rPr>
            </w:pPr>
            <w:r w:rsidRPr="00877DA2">
              <w:rPr>
                <w:rFonts w:ascii="Arial" w:hAnsi="Arial" w:cs="Arial"/>
                <w:b/>
                <w:bCs/>
                <w:sz w:val="18"/>
                <w:szCs w:val="18"/>
              </w:rPr>
              <w:t> </w:t>
            </w:r>
          </w:p>
        </w:tc>
        <w:tc>
          <w:tcPr>
            <w:tcW w:w="805" w:type="pct"/>
            <w:tcBorders>
              <w:top w:val="nil"/>
              <w:left w:val="nil"/>
              <w:bottom w:val="nil"/>
              <w:right w:val="single" w:sz="4" w:space="0" w:color="auto"/>
            </w:tcBorders>
            <w:shd w:val="clear" w:color="auto" w:fill="auto"/>
            <w:noWrap/>
            <w:vAlign w:val="bottom"/>
            <w:hideMark/>
          </w:tcPr>
          <w:p w:rsidR="00877DA2" w:rsidRPr="00877DA2" w:rsidRDefault="00877DA2" w:rsidP="00877DA2">
            <w:pPr>
              <w:jc w:val="center"/>
              <w:rPr>
                <w:rFonts w:ascii="Arial" w:hAnsi="Arial" w:cs="Arial"/>
                <w:b/>
                <w:bCs/>
                <w:sz w:val="18"/>
                <w:szCs w:val="18"/>
              </w:rPr>
            </w:pPr>
            <w:r w:rsidRPr="00877DA2">
              <w:rPr>
                <w:rFonts w:ascii="Arial" w:hAnsi="Arial" w:cs="Arial"/>
                <w:b/>
                <w:bCs/>
                <w:sz w:val="18"/>
                <w:szCs w:val="18"/>
              </w:rPr>
              <w:t> </w:t>
            </w:r>
          </w:p>
        </w:tc>
        <w:tc>
          <w:tcPr>
            <w:tcW w:w="501" w:type="pct"/>
            <w:tcBorders>
              <w:top w:val="nil"/>
              <w:left w:val="nil"/>
              <w:bottom w:val="nil"/>
              <w:right w:val="single" w:sz="4" w:space="0" w:color="auto"/>
            </w:tcBorders>
            <w:shd w:val="clear" w:color="auto" w:fill="auto"/>
            <w:noWrap/>
            <w:vAlign w:val="bottom"/>
            <w:hideMark/>
          </w:tcPr>
          <w:p w:rsidR="00877DA2" w:rsidRPr="00877DA2" w:rsidRDefault="00877DA2" w:rsidP="00877DA2">
            <w:pPr>
              <w:jc w:val="center"/>
              <w:rPr>
                <w:rFonts w:ascii="Arial" w:hAnsi="Arial" w:cs="Arial"/>
                <w:b/>
                <w:bCs/>
                <w:sz w:val="18"/>
                <w:szCs w:val="18"/>
              </w:rPr>
            </w:pPr>
            <w:r w:rsidRPr="00877DA2">
              <w:rPr>
                <w:rFonts w:ascii="Arial" w:hAnsi="Arial" w:cs="Arial"/>
                <w:b/>
                <w:bCs/>
                <w:sz w:val="18"/>
                <w:szCs w:val="18"/>
              </w:rPr>
              <w:t> </w:t>
            </w:r>
          </w:p>
        </w:tc>
        <w:tc>
          <w:tcPr>
            <w:tcW w:w="634" w:type="pct"/>
            <w:tcBorders>
              <w:top w:val="nil"/>
              <w:left w:val="nil"/>
              <w:bottom w:val="nil"/>
              <w:right w:val="single" w:sz="4" w:space="0" w:color="auto"/>
            </w:tcBorders>
            <w:shd w:val="clear" w:color="auto" w:fill="auto"/>
            <w:noWrap/>
            <w:vAlign w:val="bottom"/>
            <w:hideMark/>
          </w:tcPr>
          <w:p w:rsidR="00877DA2" w:rsidRPr="00877DA2" w:rsidRDefault="00877DA2" w:rsidP="00877DA2">
            <w:pPr>
              <w:jc w:val="center"/>
              <w:rPr>
                <w:rFonts w:ascii="Arial" w:hAnsi="Arial" w:cs="Arial"/>
                <w:b/>
                <w:bCs/>
                <w:sz w:val="18"/>
                <w:szCs w:val="18"/>
              </w:rPr>
            </w:pPr>
            <w:r w:rsidRPr="00877DA2">
              <w:rPr>
                <w:rFonts w:ascii="Arial" w:hAnsi="Arial" w:cs="Arial"/>
                <w:b/>
                <w:bCs/>
                <w:sz w:val="18"/>
                <w:szCs w:val="18"/>
              </w:rPr>
              <w:t> </w:t>
            </w:r>
          </w:p>
        </w:tc>
        <w:tc>
          <w:tcPr>
            <w:tcW w:w="704" w:type="pct"/>
            <w:tcBorders>
              <w:top w:val="nil"/>
              <w:left w:val="nil"/>
              <w:bottom w:val="nil"/>
              <w:right w:val="single" w:sz="4" w:space="0" w:color="auto"/>
            </w:tcBorders>
            <w:shd w:val="clear" w:color="auto" w:fill="auto"/>
            <w:noWrap/>
            <w:vAlign w:val="bottom"/>
            <w:hideMark/>
          </w:tcPr>
          <w:p w:rsidR="00877DA2" w:rsidRPr="00877DA2" w:rsidRDefault="00877DA2" w:rsidP="00877DA2">
            <w:pPr>
              <w:jc w:val="center"/>
              <w:rPr>
                <w:rFonts w:ascii="Arial" w:hAnsi="Arial" w:cs="Arial"/>
                <w:b/>
                <w:bCs/>
                <w:sz w:val="18"/>
                <w:szCs w:val="18"/>
              </w:rPr>
            </w:pPr>
            <w:r w:rsidRPr="00877DA2">
              <w:rPr>
                <w:rFonts w:ascii="Arial" w:hAnsi="Arial" w:cs="Arial"/>
                <w:b/>
                <w:bCs/>
                <w:sz w:val="18"/>
                <w:szCs w:val="18"/>
              </w:rPr>
              <w:t> </w:t>
            </w: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877DA2">
            <w:pPr>
              <w:jc w:val="center"/>
              <w:rPr>
                <w:rFonts w:ascii="Arial" w:hAnsi="Arial" w:cs="Arial"/>
                <w:b/>
                <w:bCs/>
                <w:sz w:val="18"/>
                <w:szCs w:val="18"/>
              </w:rPr>
            </w:pPr>
            <w:r w:rsidRPr="00877DA2">
              <w:rPr>
                <w:rFonts w:ascii="Arial" w:hAnsi="Arial" w:cs="Arial"/>
                <w:b/>
                <w:bCs/>
                <w:sz w:val="18"/>
                <w:szCs w:val="18"/>
              </w:rPr>
              <w:t> </w:t>
            </w:r>
          </w:p>
        </w:tc>
      </w:tr>
      <w:tr w:rsidR="00877DA2" w:rsidRPr="00877DA2" w:rsidTr="001A665A">
        <w:trPr>
          <w:trHeight w:val="270"/>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lastRenderedPageBreak/>
              <w:t>Kapitola 01 - Rozvoj obce</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27 471,60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37 000,70</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30 177,09</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21 636,30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0,79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Běžné výdaje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5 891,60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7 661,70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6 772,45</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5 879,20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OVÚR - územní rozvoj</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4 208,00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6 883,90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6 742,20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4 261,90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1,01</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v tom: územní plánování</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3 208,00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2 346,70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2 205,99</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3 261,90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1,02</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demolice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1 000,00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4 537,20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4 536,21</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1 000,00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OE - územní rozvoj</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633,60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600,60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627,30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0,99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nil"/>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OSM -územní rozvoj</w:t>
            </w:r>
          </w:p>
        </w:tc>
        <w:tc>
          <w:tcPr>
            <w:tcW w:w="805"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120,00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nil"/>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OŠEF - územní rozvoj</w:t>
            </w:r>
          </w:p>
        </w:tc>
        <w:tc>
          <w:tcPr>
            <w:tcW w:w="805"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1 050,00</w:t>
            </w:r>
          </w:p>
        </w:tc>
        <w:tc>
          <w:tcPr>
            <w:tcW w:w="501"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57,20</w:t>
            </w:r>
          </w:p>
        </w:tc>
        <w:tc>
          <w:tcPr>
            <w:tcW w:w="63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30,25</w:t>
            </w:r>
          </w:p>
        </w:tc>
        <w:tc>
          <w:tcPr>
            <w:tcW w:w="70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990,00</w:t>
            </w:r>
          </w:p>
        </w:tc>
        <w:tc>
          <w:tcPr>
            <w:tcW w:w="375" w:type="pct"/>
            <w:tcBorders>
              <w:top w:val="nil"/>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0,94</w:t>
            </w:r>
          </w:p>
        </w:tc>
      </w:tr>
      <w:tr w:rsidR="00877DA2" w:rsidRPr="00877DA2" w:rsidTr="001A665A">
        <w:trPr>
          <w:trHeight w:val="255"/>
        </w:trPr>
        <w:tc>
          <w:tcPr>
            <w:tcW w:w="1981" w:type="pct"/>
            <w:tcBorders>
              <w:top w:val="nil"/>
              <w:left w:val="single" w:sz="8" w:space="0" w:color="auto"/>
              <w:bottom w:val="nil"/>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501"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634"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704"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55"/>
        </w:trPr>
        <w:tc>
          <w:tcPr>
            <w:tcW w:w="1981" w:type="pct"/>
            <w:tcBorders>
              <w:top w:val="single" w:sz="8" w:space="0" w:color="auto"/>
              <w:left w:val="single" w:sz="8" w:space="0" w:color="auto"/>
              <w:bottom w:val="nil"/>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Kapitálové výdaje</w:t>
            </w:r>
          </w:p>
        </w:tc>
        <w:tc>
          <w:tcPr>
            <w:tcW w:w="805" w:type="pct"/>
            <w:tcBorders>
              <w:top w:val="single" w:sz="8" w:space="0" w:color="auto"/>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21 580,00</w:t>
            </w:r>
          </w:p>
        </w:tc>
        <w:tc>
          <w:tcPr>
            <w:tcW w:w="501" w:type="pct"/>
            <w:tcBorders>
              <w:top w:val="single" w:sz="8" w:space="0" w:color="auto"/>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29 339,00</w:t>
            </w:r>
          </w:p>
        </w:tc>
        <w:tc>
          <w:tcPr>
            <w:tcW w:w="634" w:type="pct"/>
            <w:tcBorders>
              <w:top w:val="single" w:sz="8" w:space="0" w:color="auto"/>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23 404,64</w:t>
            </w:r>
          </w:p>
        </w:tc>
        <w:tc>
          <w:tcPr>
            <w:tcW w:w="704" w:type="pct"/>
            <w:tcBorders>
              <w:top w:val="single" w:sz="8" w:space="0" w:color="auto"/>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15 757,10</w:t>
            </w:r>
          </w:p>
        </w:tc>
        <w:tc>
          <w:tcPr>
            <w:tcW w:w="375" w:type="pct"/>
            <w:tcBorders>
              <w:top w:val="single" w:sz="8" w:space="0" w:color="auto"/>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0,73</w:t>
            </w:r>
          </w:p>
        </w:tc>
      </w:tr>
      <w:tr w:rsidR="00877DA2" w:rsidRPr="00877DA2" w:rsidTr="001A665A">
        <w:trPr>
          <w:trHeight w:val="255"/>
        </w:trPr>
        <w:tc>
          <w:tcPr>
            <w:tcW w:w="1981" w:type="pct"/>
            <w:tcBorders>
              <w:top w:val="single" w:sz="8" w:space="0" w:color="auto"/>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 </w:t>
            </w:r>
          </w:p>
        </w:tc>
        <w:tc>
          <w:tcPr>
            <w:tcW w:w="805" w:type="pct"/>
            <w:tcBorders>
              <w:top w:val="single" w:sz="8" w:space="0" w:color="auto"/>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 </w:t>
            </w:r>
          </w:p>
        </w:tc>
        <w:tc>
          <w:tcPr>
            <w:tcW w:w="501" w:type="pct"/>
            <w:tcBorders>
              <w:top w:val="single" w:sz="8" w:space="0" w:color="auto"/>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 </w:t>
            </w:r>
          </w:p>
        </w:tc>
        <w:tc>
          <w:tcPr>
            <w:tcW w:w="634" w:type="pct"/>
            <w:tcBorders>
              <w:top w:val="single" w:sz="8" w:space="0" w:color="auto"/>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 </w:t>
            </w:r>
          </w:p>
        </w:tc>
        <w:tc>
          <w:tcPr>
            <w:tcW w:w="704" w:type="pct"/>
            <w:tcBorders>
              <w:top w:val="single" w:sz="8" w:space="0" w:color="auto"/>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 </w:t>
            </w:r>
          </w:p>
        </w:tc>
        <w:tc>
          <w:tcPr>
            <w:tcW w:w="375" w:type="pct"/>
            <w:tcBorders>
              <w:top w:val="single" w:sz="8" w:space="0" w:color="auto"/>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Kapitola 02 - Městská infrastruktura</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44 856,00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46 698,00</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44 312,71</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5C6214">
            <w:pPr>
              <w:jc w:val="right"/>
              <w:rPr>
                <w:rFonts w:ascii="Arial" w:hAnsi="Arial" w:cs="Arial"/>
                <w:b/>
                <w:bCs/>
                <w:sz w:val="18"/>
                <w:szCs w:val="18"/>
              </w:rPr>
            </w:pPr>
            <w:r w:rsidRPr="00877DA2">
              <w:rPr>
                <w:rFonts w:ascii="Arial" w:hAnsi="Arial" w:cs="Arial"/>
                <w:b/>
                <w:bCs/>
                <w:sz w:val="18"/>
                <w:szCs w:val="18"/>
              </w:rPr>
              <w:t>7</w:t>
            </w:r>
            <w:r w:rsidR="005C6214">
              <w:rPr>
                <w:rFonts w:ascii="Arial" w:hAnsi="Arial" w:cs="Arial"/>
                <w:b/>
                <w:bCs/>
                <w:sz w:val="18"/>
                <w:szCs w:val="18"/>
              </w:rPr>
              <w:t>1 0</w:t>
            </w:r>
            <w:r w:rsidRPr="00877DA2">
              <w:rPr>
                <w:rFonts w:ascii="Arial" w:hAnsi="Arial" w:cs="Arial"/>
                <w:b/>
                <w:bCs/>
                <w:sz w:val="18"/>
                <w:szCs w:val="18"/>
              </w:rPr>
              <w:t>92,00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1,64</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Běžné výdaje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32 106,00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36 499,20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35 802,38</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32 792,00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1,02</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OŽPD - Péče o vzhled MČ a životní prostředí</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32 106,00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36 339,20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35 648,63</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32 792,00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1,02</w:t>
            </w:r>
          </w:p>
        </w:tc>
      </w:tr>
      <w:tr w:rsidR="00877DA2" w:rsidRPr="00877DA2" w:rsidTr="001A665A">
        <w:trPr>
          <w:trHeight w:val="225"/>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6"/>
                <w:szCs w:val="16"/>
              </w:rPr>
            </w:pPr>
            <w:r w:rsidRPr="00877DA2">
              <w:rPr>
                <w:rFonts w:ascii="Arial" w:hAnsi="Arial" w:cs="Arial"/>
                <w:b/>
                <w:bCs/>
                <w:i/>
                <w:iCs/>
                <w:sz w:val="16"/>
                <w:szCs w:val="16"/>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6"/>
                <w:szCs w:val="16"/>
              </w:rPr>
            </w:pPr>
            <w:r w:rsidRPr="00877DA2">
              <w:rPr>
                <w:rFonts w:ascii="Arial" w:hAnsi="Arial" w:cs="Arial"/>
                <w:b/>
                <w:bCs/>
                <w:i/>
                <w:iCs/>
                <w:sz w:val="16"/>
                <w:szCs w:val="16"/>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6"/>
                <w:szCs w:val="16"/>
              </w:rPr>
            </w:pPr>
            <w:r w:rsidRPr="00877DA2">
              <w:rPr>
                <w:rFonts w:ascii="Arial" w:hAnsi="Arial" w:cs="Arial"/>
                <w:b/>
                <w:bCs/>
                <w:i/>
                <w:iCs/>
                <w:sz w:val="16"/>
                <w:szCs w:val="16"/>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6"/>
                <w:szCs w:val="16"/>
              </w:rPr>
            </w:pPr>
            <w:r w:rsidRPr="00877DA2">
              <w:rPr>
                <w:rFonts w:ascii="Arial" w:hAnsi="Arial" w:cs="Arial"/>
                <w:b/>
                <w:bCs/>
                <w:i/>
                <w:iCs/>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6"/>
                <w:szCs w:val="16"/>
              </w:rPr>
            </w:pPr>
            <w:r w:rsidRPr="00877DA2">
              <w:rPr>
                <w:rFonts w:ascii="Arial" w:hAnsi="Arial" w:cs="Arial"/>
                <w:b/>
                <w:bCs/>
                <w:i/>
                <w:iCs/>
                <w:sz w:val="16"/>
                <w:szCs w:val="16"/>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6"/>
                <w:szCs w:val="16"/>
              </w:rPr>
            </w:pPr>
            <w:r w:rsidRPr="00877DA2">
              <w:rPr>
                <w:rFonts w:ascii="Arial" w:hAnsi="Arial" w:cs="Arial"/>
                <w:b/>
                <w:bCs/>
                <w:i/>
                <w:iCs/>
                <w:sz w:val="16"/>
                <w:szCs w:val="16"/>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nakládání s odpady</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2 194,00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2 549,00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2 202,29</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2 130,00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0,97</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ochrana ovzduší</w:t>
            </w:r>
            <w:r w:rsidR="009258FB">
              <w:rPr>
                <w:rFonts w:ascii="Arial" w:hAnsi="Arial" w:cs="Arial"/>
                <w:sz w:val="18"/>
                <w:szCs w:val="18"/>
              </w:rPr>
              <w:t xml:space="preserve"> – provoz zametacího vozu</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350,00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327,04</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1 000,00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ochrana přírody, péče o veřejnou zeleň</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29 912,00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33 440,20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33 119,30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29 662,00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0,99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v tom: správa dětských hřišť</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1 500,00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1 662,10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1 653,80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1 450,00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0,97</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opravy chodníků</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1 000,00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1 000,00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997,87</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1 000,00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rPr>
                <w:rFonts w:ascii="Arial" w:hAnsi="Arial" w:cs="Arial"/>
                <w:i/>
                <w:iCs/>
                <w:sz w:val="18"/>
                <w:szCs w:val="18"/>
              </w:rPr>
            </w:pPr>
            <w:r w:rsidRPr="00877DA2">
              <w:rPr>
                <w:rFonts w:ascii="Arial" w:hAnsi="Arial" w:cs="Arial"/>
                <w:i/>
                <w:iCs/>
                <w:sz w:val="18"/>
                <w:szCs w:val="18"/>
              </w:rPr>
              <w:t xml:space="preserve">            správa pozemků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250,00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275,00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269,44</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350,00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1,40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program psi</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700,00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921,00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901,70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600,00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0,86</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r>
      <w:tr w:rsidR="00877DA2" w:rsidRPr="00877DA2" w:rsidTr="001A665A">
        <w:trPr>
          <w:trHeight w:val="240"/>
        </w:trPr>
        <w:tc>
          <w:tcPr>
            <w:tcW w:w="1981" w:type="pct"/>
            <w:tcBorders>
              <w:top w:val="nil"/>
              <w:left w:val="single" w:sz="4" w:space="0" w:color="auto"/>
              <w:bottom w:val="single" w:sz="4" w:space="0" w:color="auto"/>
              <w:right w:val="single" w:sz="4" w:space="0" w:color="auto"/>
            </w:tcBorders>
            <w:shd w:val="clear" w:color="auto" w:fill="auto"/>
            <w:noWrap/>
            <w:vAlign w:val="bottom"/>
            <w:hideMark/>
          </w:tcPr>
          <w:p w:rsidR="00EB7F6D" w:rsidRDefault="00877DA2" w:rsidP="00877DA2">
            <w:pPr>
              <w:rPr>
                <w:rFonts w:ascii="Arial" w:hAnsi="Arial" w:cs="Arial"/>
                <w:b/>
                <w:bCs/>
                <w:i/>
                <w:iCs/>
                <w:sz w:val="18"/>
                <w:szCs w:val="18"/>
              </w:rPr>
            </w:pPr>
            <w:r w:rsidRPr="00877DA2">
              <w:rPr>
                <w:rFonts w:ascii="Arial" w:hAnsi="Arial" w:cs="Arial"/>
                <w:b/>
                <w:bCs/>
                <w:i/>
                <w:iCs/>
                <w:sz w:val="18"/>
                <w:szCs w:val="18"/>
              </w:rPr>
              <w:t xml:space="preserve">OŠEF - Projekt snížení imisní </w:t>
            </w:r>
          </w:p>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náročnosti</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120,00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113,75</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6"/>
                <w:szCs w:val="16"/>
              </w:rPr>
            </w:pPr>
            <w:r w:rsidRPr="00877DA2">
              <w:rPr>
                <w:rFonts w:ascii="Arial" w:hAnsi="Arial" w:cs="Arial"/>
                <w:b/>
                <w:bCs/>
                <w:i/>
                <w:iCs/>
                <w:sz w:val="16"/>
                <w:szCs w:val="16"/>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EB7F6D" w:rsidRDefault="00877DA2" w:rsidP="00877DA2">
            <w:pPr>
              <w:rPr>
                <w:rFonts w:ascii="Arial" w:hAnsi="Arial" w:cs="Arial"/>
                <w:b/>
                <w:bCs/>
                <w:i/>
                <w:iCs/>
                <w:sz w:val="18"/>
                <w:szCs w:val="18"/>
              </w:rPr>
            </w:pPr>
            <w:r w:rsidRPr="00877DA2">
              <w:rPr>
                <w:rFonts w:ascii="Arial" w:hAnsi="Arial" w:cs="Arial"/>
                <w:b/>
                <w:bCs/>
                <w:i/>
                <w:iCs/>
                <w:sz w:val="18"/>
                <w:szCs w:val="18"/>
              </w:rPr>
              <w:t xml:space="preserve">Granty - ekologická výchova </w:t>
            </w:r>
          </w:p>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a osvěta</w:t>
            </w:r>
          </w:p>
        </w:tc>
        <w:tc>
          <w:tcPr>
            <w:tcW w:w="805"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40,00</w:t>
            </w:r>
          </w:p>
        </w:tc>
        <w:tc>
          <w:tcPr>
            <w:tcW w:w="634"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40,00</w:t>
            </w:r>
          </w:p>
        </w:tc>
        <w:tc>
          <w:tcPr>
            <w:tcW w:w="704"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55"/>
        </w:trPr>
        <w:tc>
          <w:tcPr>
            <w:tcW w:w="1981" w:type="pct"/>
            <w:tcBorders>
              <w:top w:val="nil"/>
              <w:left w:val="single" w:sz="8" w:space="0" w:color="auto"/>
              <w:bottom w:val="nil"/>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lastRenderedPageBreak/>
              <w:t> </w:t>
            </w:r>
          </w:p>
        </w:tc>
        <w:tc>
          <w:tcPr>
            <w:tcW w:w="805"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501"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634"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704"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Kapitálové výdaje</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EB7F6D" w:rsidP="00EB7F6D">
            <w:pPr>
              <w:jc w:val="right"/>
              <w:rPr>
                <w:rFonts w:ascii="Arial" w:hAnsi="Arial" w:cs="Arial"/>
                <w:b/>
                <w:bCs/>
                <w:sz w:val="18"/>
                <w:szCs w:val="18"/>
              </w:rPr>
            </w:pPr>
            <w:r>
              <w:rPr>
                <w:rFonts w:ascii="Arial" w:hAnsi="Arial" w:cs="Arial"/>
                <w:b/>
                <w:bCs/>
                <w:sz w:val="18"/>
                <w:szCs w:val="18"/>
              </w:rPr>
              <w:t xml:space="preserve">             </w:t>
            </w:r>
            <w:r w:rsidR="005C6214">
              <w:rPr>
                <w:rFonts w:ascii="Arial" w:hAnsi="Arial" w:cs="Arial"/>
                <w:b/>
                <w:bCs/>
                <w:sz w:val="18"/>
                <w:szCs w:val="18"/>
              </w:rPr>
              <w:t>12</w:t>
            </w:r>
            <w:r w:rsidR="00877DA2" w:rsidRPr="00877DA2">
              <w:rPr>
                <w:rFonts w:ascii="Arial" w:hAnsi="Arial" w:cs="Arial"/>
                <w:b/>
                <w:bCs/>
                <w:sz w:val="18"/>
                <w:szCs w:val="18"/>
              </w:rPr>
              <w:t xml:space="preserve">750,00    </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10</w:t>
            </w:r>
            <w:r w:rsidR="00EB7F6D">
              <w:rPr>
                <w:rFonts w:ascii="Arial" w:hAnsi="Arial" w:cs="Arial"/>
                <w:b/>
                <w:bCs/>
                <w:sz w:val="18"/>
                <w:szCs w:val="18"/>
              </w:rPr>
              <w:t xml:space="preserve"> </w:t>
            </w:r>
            <w:r w:rsidRPr="00877DA2">
              <w:rPr>
                <w:rFonts w:ascii="Arial" w:hAnsi="Arial" w:cs="Arial"/>
                <w:b/>
                <w:bCs/>
                <w:sz w:val="18"/>
                <w:szCs w:val="18"/>
              </w:rPr>
              <w:t>198,8</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8</w:t>
            </w:r>
            <w:r w:rsidR="00EB7F6D">
              <w:rPr>
                <w:rFonts w:ascii="Arial" w:hAnsi="Arial" w:cs="Arial"/>
                <w:b/>
                <w:bCs/>
                <w:sz w:val="18"/>
                <w:szCs w:val="18"/>
              </w:rPr>
              <w:t xml:space="preserve"> </w:t>
            </w:r>
            <w:r w:rsidRPr="00877DA2">
              <w:rPr>
                <w:rFonts w:ascii="Arial" w:hAnsi="Arial" w:cs="Arial"/>
                <w:b/>
                <w:bCs/>
                <w:sz w:val="18"/>
                <w:szCs w:val="18"/>
              </w:rPr>
              <w:t>510,33</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EB7F6D" w:rsidP="005C6214">
            <w:pPr>
              <w:jc w:val="right"/>
              <w:rPr>
                <w:rFonts w:ascii="Arial" w:hAnsi="Arial" w:cs="Arial"/>
                <w:b/>
                <w:bCs/>
                <w:sz w:val="18"/>
                <w:szCs w:val="18"/>
              </w:rPr>
            </w:pPr>
            <w:r>
              <w:rPr>
                <w:rFonts w:ascii="Arial" w:hAnsi="Arial" w:cs="Arial"/>
                <w:b/>
                <w:bCs/>
                <w:sz w:val="18"/>
                <w:szCs w:val="18"/>
              </w:rPr>
              <w:t xml:space="preserve">         </w:t>
            </w:r>
            <w:r w:rsidR="005C6214">
              <w:rPr>
                <w:rFonts w:ascii="Arial" w:hAnsi="Arial" w:cs="Arial"/>
                <w:b/>
                <w:bCs/>
                <w:sz w:val="18"/>
                <w:szCs w:val="18"/>
              </w:rPr>
              <w:t>383</w:t>
            </w:r>
            <w:r w:rsidR="00877DA2" w:rsidRPr="00877DA2">
              <w:rPr>
                <w:rFonts w:ascii="Arial" w:hAnsi="Arial" w:cs="Arial"/>
                <w:b/>
                <w:bCs/>
                <w:sz w:val="18"/>
                <w:szCs w:val="18"/>
              </w:rPr>
              <w:t xml:space="preserve">00,00    </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 xml:space="preserve">     3,20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nil"/>
              <w:left w:val="single" w:sz="8" w:space="0" w:color="auto"/>
              <w:bottom w:val="nil"/>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Kapitola 03 - Doprava</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11 550,00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19 902,10</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18 048,60</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5C6214">
            <w:pPr>
              <w:jc w:val="right"/>
              <w:rPr>
                <w:rFonts w:ascii="Arial" w:hAnsi="Arial" w:cs="Arial"/>
                <w:b/>
                <w:bCs/>
                <w:sz w:val="18"/>
                <w:szCs w:val="18"/>
              </w:rPr>
            </w:pPr>
            <w:r w:rsidRPr="00877DA2">
              <w:rPr>
                <w:rFonts w:ascii="Arial" w:hAnsi="Arial" w:cs="Arial"/>
                <w:b/>
                <w:bCs/>
                <w:sz w:val="18"/>
                <w:szCs w:val="18"/>
              </w:rPr>
              <w:t>3</w:t>
            </w:r>
            <w:r w:rsidR="005C6214">
              <w:rPr>
                <w:rFonts w:ascii="Arial" w:hAnsi="Arial" w:cs="Arial"/>
                <w:b/>
                <w:bCs/>
                <w:sz w:val="18"/>
                <w:szCs w:val="18"/>
              </w:rPr>
              <w:t>5</w:t>
            </w:r>
            <w:r w:rsidRPr="00877DA2">
              <w:rPr>
                <w:rFonts w:ascii="Arial" w:hAnsi="Arial" w:cs="Arial"/>
                <w:b/>
                <w:bCs/>
                <w:sz w:val="18"/>
                <w:szCs w:val="18"/>
              </w:rPr>
              <w:t xml:space="preserve"> </w:t>
            </w:r>
            <w:r w:rsidR="005C6214">
              <w:rPr>
                <w:rFonts w:ascii="Arial" w:hAnsi="Arial" w:cs="Arial"/>
                <w:b/>
                <w:bCs/>
                <w:sz w:val="18"/>
                <w:szCs w:val="18"/>
              </w:rPr>
              <w:t>9</w:t>
            </w:r>
            <w:r w:rsidRPr="00877DA2">
              <w:rPr>
                <w:rFonts w:ascii="Arial" w:hAnsi="Arial" w:cs="Arial"/>
                <w:b/>
                <w:bCs/>
                <w:sz w:val="18"/>
                <w:szCs w:val="18"/>
              </w:rPr>
              <w:t>00,00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2,89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Běžné výdaje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2 450,00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7 172,10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6 910,28</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2 590,00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1,06</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OŽPD - Doprava</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1 290,00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3 106,20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3 001,47</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1 430,00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1,11</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v tom: podchod žel.trať Hrdlořezy</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150,00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150,00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150,00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0,00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r>
      <w:tr w:rsidR="00877DA2" w:rsidRPr="00877DA2" w:rsidTr="001A665A">
        <w:trPr>
          <w:trHeight w:val="240"/>
        </w:trPr>
        <w:tc>
          <w:tcPr>
            <w:tcW w:w="1981"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OSM - opravy chodníků a vozovky</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1167,00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1160,85</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OŠEF - Mezinár.spolupráce v dopravě</w:t>
            </w:r>
          </w:p>
        </w:tc>
        <w:tc>
          <w:tcPr>
            <w:tcW w:w="805"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1160,00</w:t>
            </w:r>
          </w:p>
        </w:tc>
        <w:tc>
          <w:tcPr>
            <w:tcW w:w="50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2898,90</w:t>
            </w:r>
          </w:p>
        </w:tc>
        <w:tc>
          <w:tcPr>
            <w:tcW w:w="634"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2747,96</w:t>
            </w:r>
          </w:p>
        </w:tc>
        <w:tc>
          <w:tcPr>
            <w:tcW w:w="704"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1160,00</w:t>
            </w:r>
          </w:p>
        </w:tc>
        <w:tc>
          <w:tcPr>
            <w:tcW w:w="375"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EB7F6D" w:rsidP="00EB7F6D">
            <w:pPr>
              <w:jc w:val="right"/>
              <w:rPr>
                <w:rFonts w:ascii="Arial" w:hAnsi="Arial" w:cs="Arial"/>
                <w:b/>
                <w:bCs/>
                <w:i/>
                <w:iCs/>
                <w:sz w:val="18"/>
                <w:szCs w:val="18"/>
              </w:rPr>
            </w:pPr>
            <w:r>
              <w:rPr>
                <w:rFonts w:ascii="Arial" w:hAnsi="Arial" w:cs="Arial"/>
                <w:b/>
                <w:bCs/>
                <w:i/>
                <w:iCs/>
                <w:sz w:val="18"/>
                <w:szCs w:val="18"/>
              </w:rPr>
              <w:t>1</w:t>
            </w:r>
            <w:r w:rsidR="00877DA2" w:rsidRPr="00877DA2">
              <w:rPr>
                <w:rFonts w:ascii="Arial" w:hAnsi="Arial" w:cs="Arial"/>
                <w:b/>
                <w:bCs/>
                <w:i/>
                <w:iCs/>
                <w:sz w:val="18"/>
                <w:szCs w:val="18"/>
              </w:rPr>
              <w:t>,00</w:t>
            </w:r>
          </w:p>
        </w:tc>
      </w:tr>
      <w:tr w:rsidR="00877DA2" w:rsidRPr="00877DA2" w:rsidTr="001A665A">
        <w:trPr>
          <w:trHeight w:val="255"/>
        </w:trPr>
        <w:tc>
          <w:tcPr>
            <w:tcW w:w="1981" w:type="pct"/>
            <w:tcBorders>
              <w:top w:val="nil"/>
              <w:left w:val="single" w:sz="8" w:space="0" w:color="auto"/>
              <w:bottom w:val="nil"/>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501"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634"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704"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Kapitálové výdaje</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9 100,00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12 730,00</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11 138,32</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5C6214" w:rsidP="00EB7F6D">
            <w:pPr>
              <w:jc w:val="right"/>
              <w:rPr>
                <w:rFonts w:ascii="Arial" w:hAnsi="Arial" w:cs="Arial"/>
                <w:b/>
                <w:bCs/>
                <w:sz w:val="18"/>
                <w:szCs w:val="18"/>
              </w:rPr>
            </w:pPr>
            <w:r>
              <w:rPr>
                <w:rFonts w:ascii="Arial" w:hAnsi="Arial" w:cs="Arial"/>
                <w:b/>
                <w:bCs/>
                <w:sz w:val="18"/>
                <w:szCs w:val="18"/>
              </w:rPr>
              <w:t>33 3</w:t>
            </w:r>
            <w:r w:rsidR="00877DA2" w:rsidRPr="00877DA2">
              <w:rPr>
                <w:rFonts w:ascii="Arial" w:hAnsi="Arial" w:cs="Arial"/>
                <w:b/>
                <w:bCs/>
                <w:sz w:val="18"/>
                <w:szCs w:val="18"/>
              </w:rPr>
              <w:t>10,00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3,39</w:t>
            </w:r>
          </w:p>
        </w:tc>
      </w:tr>
      <w:tr w:rsidR="00877DA2" w:rsidRPr="00877DA2" w:rsidTr="001A665A">
        <w:trPr>
          <w:trHeight w:val="240"/>
        </w:trPr>
        <w:tc>
          <w:tcPr>
            <w:tcW w:w="1981" w:type="pct"/>
            <w:tcBorders>
              <w:top w:val="nil"/>
              <w:left w:val="single" w:sz="8" w:space="0" w:color="auto"/>
              <w:bottom w:val="nil"/>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501"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634"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704"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55"/>
        </w:trPr>
        <w:tc>
          <w:tcPr>
            <w:tcW w:w="1981" w:type="pct"/>
            <w:tcBorders>
              <w:top w:val="nil"/>
              <w:left w:val="single" w:sz="8" w:space="0" w:color="auto"/>
              <w:bottom w:val="nil"/>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501"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634"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704" w:type="pct"/>
            <w:tcBorders>
              <w:top w:val="nil"/>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5C6214">
            <w:pPr>
              <w:rPr>
                <w:rFonts w:ascii="Arial" w:hAnsi="Arial" w:cs="Arial"/>
                <w:b/>
                <w:bCs/>
                <w:sz w:val="18"/>
                <w:szCs w:val="18"/>
              </w:rPr>
            </w:pPr>
            <w:r w:rsidRPr="00877DA2">
              <w:rPr>
                <w:rFonts w:ascii="Arial" w:hAnsi="Arial" w:cs="Arial"/>
                <w:b/>
                <w:bCs/>
                <w:sz w:val="18"/>
                <w:szCs w:val="18"/>
              </w:rPr>
              <w:t xml:space="preserve">Kapitola 04 - Školství, mládež a </w:t>
            </w:r>
            <w:r w:rsidR="005C6214">
              <w:rPr>
                <w:rFonts w:ascii="Arial" w:hAnsi="Arial" w:cs="Arial"/>
                <w:b/>
                <w:bCs/>
                <w:sz w:val="18"/>
                <w:szCs w:val="18"/>
              </w:rPr>
              <w:t>sport</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127 849,50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0E5192" w:rsidP="00EB7F6D">
            <w:pPr>
              <w:rPr>
                <w:rFonts w:ascii="Arial" w:hAnsi="Arial" w:cs="Arial"/>
                <w:b/>
                <w:bCs/>
                <w:sz w:val="18"/>
                <w:szCs w:val="18"/>
              </w:rPr>
            </w:pPr>
            <w:r>
              <w:rPr>
                <w:rFonts w:ascii="Arial" w:hAnsi="Arial" w:cs="Arial"/>
                <w:b/>
                <w:bCs/>
                <w:sz w:val="18"/>
                <w:szCs w:val="18"/>
              </w:rPr>
              <w:t>144</w:t>
            </w:r>
            <w:r w:rsidR="009258FB">
              <w:rPr>
                <w:rFonts w:ascii="Arial" w:hAnsi="Arial" w:cs="Arial"/>
                <w:b/>
                <w:bCs/>
                <w:sz w:val="18"/>
                <w:szCs w:val="18"/>
              </w:rPr>
              <w:t>212,0</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136 193,60</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115456">
            <w:pPr>
              <w:jc w:val="right"/>
              <w:rPr>
                <w:rFonts w:ascii="Arial" w:hAnsi="Arial" w:cs="Arial"/>
                <w:b/>
                <w:bCs/>
                <w:sz w:val="18"/>
                <w:szCs w:val="18"/>
              </w:rPr>
            </w:pPr>
            <w:r w:rsidRPr="00877DA2">
              <w:rPr>
                <w:rFonts w:ascii="Arial" w:hAnsi="Arial" w:cs="Arial"/>
                <w:b/>
                <w:bCs/>
                <w:sz w:val="18"/>
                <w:szCs w:val="18"/>
              </w:rPr>
              <w:t xml:space="preserve">128 </w:t>
            </w:r>
            <w:r w:rsidR="000E5192">
              <w:rPr>
                <w:rFonts w:ascii="Arial" w:hAnsi="Arial" w:cs="Arial"/>
                <w:b/>
                <w:bCs/>
                <w:sz w:val="18"/>
                <w:szCs w:val="18"/>
              </w:rPr>
              <w:t>4</w:t>
            </w:r>
            <w:r w:rsidRPr="00877DA2">
              <w:rPr>
                <w:rFonts w:ascii="Arial" w:hAnsi="Arial" w:cs="Arial"/>
                <w:b/>
                <w:bCs/>
                <w:sz w:val="18"/>
                <w:szCs w:val="18"/>
              </w:rPr>
              <w:t>12,</w:t>
            </w:r>
            <w:r w:rsidR="00115456">
              <w:rPr>
                <w:rFonts w:ascii="Arial" w:hAnsi="Arial" w:cs="Arial"/>
                <w:b/>
                <w:bCs/>
                <w:sz w:val="18"/>
                <w:szCs w:val="18"/>
              </w:rPr>
              <w:t>7</w:t>
            </w:r>
            <w:r w:rsidRPr="00877DA2">
              <w:rPr>
                <w:rFonts w:ascii="Arial" w:hAnsi="Arial" w:cs="Arial"/>
                <w:b/>
                <w:bCs/>
                <w:sz w:val="18"/>
                <w:szCs w:val="18"/>
              </w:rPr>
              <w:t>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Běžné výdaje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53 949,50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67 840,20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67 241,96</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115456">
            <w:pPr>
              <w:jc w:val="right"/>
              <w:rPr>
                <w:rFonts w:ascii="Arial" w:hAnsi="Arial" w:cs="Arial"/>
                <w:b/>
                <w:bCs/>
                <w:sz w:val="18"/>
                <w:szCs w:val="18"/>
              </w:rPr>
            </w:pPr>
            <w:r w:rsidRPr="00877DA2">
              <w:rPr>
                <w:rFonts w:ascii="Arial" w:hAnsi="Arial" w:cs="Arial"/>
                <w:b/>
                <w:bCs/>
                <w:sz w:val="18"/>
                <w:szCs w:val="18"/>
              </w:rPr>
              <w:t>57 677,</w:t>
            </w:r>
            <w:r w:rsidR="00115456">
              <w:rPr>
                <w:rFonts w:ascii="Arial" w:hAnsi="Arial" w:cs="Arial"/>
                <w:b/>
                <w:bCs/>
                <w:sz w:val="18"/>
                <w:szCs w:val="18"/>
              </w:rPr>
              <w:t>7</w:t>
            </w:r>
            <w:r w:rsidRPr="00877DA2">
              <w:rPr>
                <w:rFonts w:ascii="Arial" w:hAnsi="Arial" w:cs="Arial"/>
                <w:b/>
                <w:bCs/>
                <w:sz w:val="18"/>
                <w:szCs w:val="18"/>
              </w:rPr>
              <w:t>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1,07</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OŠEF - vzdělávání</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4 649,00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4 148,00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3 670,62</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4 849,00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1,04</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6"/>
                <w:szCs w:val="16"/>
              </w:rPr>
            </w:pPr>
            <w:r w:rsidRPr="00877DA2">
              <w:rPr>
                <w:rFonts w:ascii="Arial" w:hAnsi="Arial" w:cs="Arial"/>
                <w:b/>
                <w:bCs/>
                <w:i/>
                <w:iCs/>
                <w:sz w:val="16"/>
                <w:szCs w:val="16"/>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6"/>
                <w:szCs w:val="16"/>
              </w:rPr>
            </w:pPr>
            <w:r w:rsidRPr="00877DA2">
              <w:rPr>
                <w:rFonts w:ascii="Arial" w:hAnsi="Arial" w:cs="Arial"/>
                <w:b/>
                <w:bCs/>
                <w:i/>
                <w:iCs/>
                <w:sz w:val="16"/>
                <w:szCs w:val="16"/>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OŠEF - Dětské dopravní hřiště</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960,00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973,40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948,07</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960,00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6"/>
                <w:szCs w:val="16"/>
              </w:rPr>
            </w:pPr>
            <w:r w:rsidRPr="00877DA2">
              <w:rPr>
                <w:rFonts w:ascii="Arial" w:hAnsi="Arial" w:cs="Arial"/>
                <w:b/>
                <w:bCs/>
                <w:i/>
                <w:iCs/>
                <w:sz w:val="16"/>
                <w:szCs w:val="16"/>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6"/>
                <w:szCs w:val="16"/>
              </w:rPr>
            </w:pPr>
            <w:r w:rsidRPr="00877DA2">
              <w:rPr>
                <w:rFonts w:ascii="Arial" w:hAnsi="Arial" w:cs="Arial"/>
                <w:b/>
                <w:bCs/>
                <w:i/>
                <w:iCs/>
                <w:sz w:val="16"/>
                <w:szCs w:val="16"/>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OŠEF - Zateplení pav.A MŠ U vys.pivovaru</w:t>
            </w:r>
          </w:p>
        </w:tc>
        <w:tc>
          <w:tcPr>
            <w:tcW w:w="805"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310,00</w:t>
            </w:r>
          </w:p>
        </w:tc>
        <w:tc>
          <w:tcPr>
            <w:tcW w:w="634"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304,31</w:t>
            </w:r>
          </w:p>
        </w:tc>
        <w:tc>
          <w:tcPr>
            <w:tcW w:w="704"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OŠEF - zateplení budov ZŠ</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196,30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187,85</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Příspěvky na provoz:</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47 850,50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56 950,30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56 950,30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115456">
            <w:pPr>
              <w:jc w:val="right"/>
              <w:rPr>
                <w:rFonts w:ascii="Arial" w:hAnsi="Arial" w:cs="Arial"/>
                <w:b/>
                <w:bCs/>
                <w:i/>
                <w:iCs/>
                <w:sz w:val="18"/>
                <w:szCs w:val="18"/>
              </w:rPr>
            </w:pPr>
            <w:r w:rsidRPr="00877DA2">
              <w:rPr>
                <w:rFonts w:ascii="Arial" w:hAnsi="Arial" w:cs="Arial"/>
                <w:b/>
                <w:bCs/>
                <w:i/>
                <w:iCs/>
                <w:sz w:val="18"/>
                <w:szCs w:val="18"/>
              </w:rPr>
              <w:t>51 047,</w:t>
            </w:r>
            <w:r w:rsidR="00115456">
              <w:rPr>
                <w:rFonts w:ascii="Arial" w:hAnsi="Arial" w:cs="Arial"/>
                <w:b/>
                <w:bCs/>
                <w:i/>
                <w:iCs/>
                <w:sz w:val="18"/>
                <w:szCs w:val="18"/>
              </w:rPr>
              <w:t>7</w:t>
            </w:r>
            <w:r w:rsidRPr="00877DA2">
              <w:rPr>
                <w:rFonts w:ascii="Arial" w:hAnsi="Arial" w:cs="Arial"/>
                <w:b/>
                <w:bCs/>
                <w:i/>
                <w:iCs/>
                <w:sz w:val="18"/>
                <w:szCs w:val="18"/>
              </w:rPr>
              <w:t>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1,07</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Základní školy</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32 379,10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33 692,30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33 692,30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32 359,60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10 878,20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12 191,40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12 191,40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11 308,70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1,04</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ZŠ Litvínovská 500</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7 154,10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7 389,40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7 389,40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7 419,10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1,04</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lastRenderedPageBreak/>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1 952,00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2 187,30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2 187,30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2 317,00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1,19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ZŠ Litvínovská 600</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5 383,00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5 479,90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5 479,90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5 539,00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1,03</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1 307,90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1 404,80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1 404,80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1 663,90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1,27</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xml:space="preserve">ZŠ Novoborská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6 497,40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6 837,60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6 837,60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7 008,90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1,08</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1 585,50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1 925,70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1 925,70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2 197,00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1,39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ZŠ Špitálská</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6 976,70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7 513,70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7 513,70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6 211,70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0,89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3 670,40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4 207,40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4 207,40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2 905,40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0,79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xml:space="preserve">ZŠ </w:t>
            </w:r>
            <w:r w:rsidR="00032251">
              <w:rPr>
                <w:rFonts w:ascii="Arial" w:hAnsi="Arial" w:cs="Arial"/>
                <w:sz w:val="18"/>
                <w:szCs w:val="18"/>
              </w:rPr>
              <w:t xml:space="preserve">a MŠ </w:t>
            </w:r>
            <w:r w:rsidRPr="00877DA2">
              <w:rPr>
                <w:rFonts w:ascii="Arial" w:hAnsi="Arial" w:cs="Arial"/>
                <w:sz w:val="18"/>
                <w:szCs w:val="18"/>
              </w:rPr>
              <w:t>Na Balabence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6 367,90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6 471,70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6 471,70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6 180,90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0,97</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2 362,40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2 466,20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2 466,20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2 225,40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0,94</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Mateřské školy</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15 471,40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23 258,00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23 258,00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115456">
            <w:pPr>
              <w:jc w:val="right"/>
              <w:rPr>
                <w:rFonts w:ascii="Arial" w:hAnsi="Arial" w:cs="Arial"/>
                <w:b/>
                <w:bCs/>
                <w:sz w:val="18"/>
                <w:szCs w:val="18"/>
              </w:rPr>
            </w:pPr>
            <w:r w:rsidRPr="00877DA2">
              <w:rPr>
                <w:rFonts w:ascii="Arial" w:hAnsi="Arial" w:cs="Arial"/>
                <w:b/>
                <w:bCs/>
                <w:sz w:val="18"/>
                <w:szCs w:val="18"/>
              </w:rPr>
              <w:t>18 68</w:t>
            </w:r>
            <w:r w:rsidR="00115456">
              <w:rPr>
                <w:rFonts w:ascii="Arial" w:hAnsi="Arial" w:cs="Arial"/>
                <w:b/>
                <w:bCs/>
                <w:sz w:val="18"/>
                <w:szCs w:val="18"/>
              </w:rPr>
              <w:t>8,1</w:t>
            </w:r>
            <w:r w:rsidRPr="00877DA2">
              <w:rPr>
                <w:rFonts w:ascii="Arial" w:hAnsi="Arial" w:cs="Arial"/>
                <w:b/>
                <w:bCs/>
                <w:sz w:val="18"/>
                <w:szCs w:val="18"/>
              </w:rPr>
              <w:t>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1,21</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5 749,40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10 148,30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10 810,00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6 618,10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1,15</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MŠ Kovářská</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2 002,90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2 159,30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2 159,30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2 551,30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1,27</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790,30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946,70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946,70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1 375,30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1,74</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MŠ Litvínovská</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1 562,00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1 593,00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1 593,00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1 612,80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1,03</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499,40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530,40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530,40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582,80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1,17</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MŠ Novoborská</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2 219,70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2 681,90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2 681,90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2 198,80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0,99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935,60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1 397,80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1 397,80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953,80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1,02</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MŠ Pod Krocínkou</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1 793,10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1 806,60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1 806,60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1 817,00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1,01</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595,40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608,90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608,90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667,00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1,12</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MŠ Šluknovská</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2 044,00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2 080,10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2 080,10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115456" w:rsidP="00EB7F6D">
            <w:pPr>
              <w:jc w:val="right"/>
              <w:rPr>
                <w:rFonts w:ascii="Arial" w:hAnsi="Arial" w:cs="Arial"/>
                <w:sz w:val="18"/>
                <w:szCs w:val="18"/>
              </w:rPr>
            </w:pPr>
            <w:r>
              <w:rPr>
                <w:rFonts w:ascii="Arial" w:hAnsi="Arial" w:cs="Arial"/>
                <w:sz w:val="18"/>
                <w:szCs w:val="18"/>
              </w:rPr>
              <w:t>2 057,6</w:t>
            </w:r>
            <w:r w:rsidR="00877DA2" w:rsidRPr="00877DA2">
              <w:rPr>
                <w:rFonts w:ascii="Arial" w:hAnsi="Arial" w:cs="Arial"/>
                <w:sz w:val="18"/>
                <w:szCs w:val="18"/>
              </w:rPr>
              <w:t>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1,01</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975,40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1 011,50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1 011,50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1 081,60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1,11</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MŠ U nové školy</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1 065,10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3 113,30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3 113,30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1 529,10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1,44</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400,10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2 448,30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2 448,30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279,10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0,70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MŠ U vysočanského pivovaru</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2 659,60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4 928,00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4 928,00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3 574,50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1,34</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936,30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3 204,70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3 204,70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944,50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1,01</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MŠ Veltruská</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2 125,00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2 169,80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2 169,80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2 184,00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1,03</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616,90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661,70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661,70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721,00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1,17</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MŠ Kytlická</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2 726,00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2 726,00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1 163,00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 v tom účelové dotace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1 636,00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1 636,00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13,00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OKMT - Sportovní akce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324,10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323,92</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375,00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nil"/>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OSM - objekty škol</w:t>
            </w:r>
          </w:p>
        </w:tc>
        <w:tc>
          <w:tcPr>
            <w:tcW w:w="805"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620,50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540,91</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56,00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nil"/>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lastRenderedPageBreak/>
              <w:t>OE - granty a dary - sport</w:t>
            </w:r>
          </w:p>
        </w:tc>
        <w:tc>
          <w:tcPr>
            <w:tcW w:w="805"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3 917,10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3 917,10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nil"/>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OVÚR - Školství</w:t>
            </w:r>
          </w:p>
        </w:tc>
        <w:tc>
          <w:tcPr>
            <w:tcW w:w="805"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400,00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266,20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266,20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300,00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9258FB">
            <w:pPr>
              <w:jc w:val="right"/>
              <w:rPr>
                <w:rFonts w:ascii="Arial" w:hAnsi="Arial" w:cs="Arial"/>
                <w:b/>
                <w:bCs/>
                <w:i/>
                <w:iCs/>
                <w:sz w:val="18"/>
                <w:szCs w:val="18"/>
              </w:rPr>
            </w:pPr>
            <w:r w:rsidRPr="00877DA2">
              <w:rPr>
                <w:rFonts w:ascii="Arial" w:hAnsi="Arial" w:cs="Arial"/>
                <w:b/>
                <w:bCs/>
                <w:i/>
                <w:iCs/>
                <w:sz w:val="18"/>
                <w:szCs w:val="18"/>
              </w:rPr>
              <w:t>0,</w:t>
            </w:r>
            <w:r w:rsidR="009258FB">
              <w:rPr>
                <w:rFonts w:ascii="Arial" w:hAnsi="Arial" w:cs="Arial"/>
                <w:b/>
                <w:bCs/>
                <w:i/>
                <w:iCs/>
                <w:sz w:val="18"/>
                <w:szCs w:val="18"/>
              </w:rPr>
              <w:t>75</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nil"/>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OVS - Školství</w:t>
            </w:r>
          </w:p>
        </w:tc>
        <w:tc>
          <w:tcPr>
            <w:tcW w:w="805"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90,00</w:t>
            </w:r>
          </w:p>
        </w:tc>
        <w:tc>
          <w:tcPr>
            <w:tcW w:w="501"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134,30</w:t>
            </w:r>
          </w:p>
        </w:tc>
        <w:tc>
          <w:tcPr>
            <w:tcW w:w="63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132,68</w:t>
            </w:r>
          </w:p>
        </w:tc>
        <w:tc>
          <w:tcPr>
            <w:tcW w:w="70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90,00</w:t>
            </w:r>
          </w:p>
        </w:tc>
        <w:tc>
          <w:tcPr>
            <w:tcW w:w="375" w:type="pct"/>
            <w:tcBorders>
              <w:top w:val="nil"/>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1,00</w:t>
            </w:r>
          </w:p>
        </w:tc>
      </w:tr>
      <w:tr w:rsidR="00877DA2" w:rsidRPr="00877DA2" w:rsidTr="001A665A">
        <w:trPr>
          <w:trHeight w:val="255"/>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Kapitálové výdaje</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73 900,00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76 371,80</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68 951,64</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0E5192">
            <w:pPr>
              <w:jc w:val="right"/>
              <w:rPr>
                <w:rFonts w:ascii="Arial" w:hAnsi="Arial" w:cs="Arial"/>
                <w:b/>
                <w:bCs/>
                <w:sz w:val="18"/>
                <w:szCs w:val="18"/>
              </w:rPr>
            </w:pPr>
            <w:r w:rsidRPr="00877DA2">
              <w:rPr>
                <w:rFonts w:ascii="Arial" w:hAnsi="Arial" w:cs="Arial"/>
                <w:b/>
                <w:bCs/>
                <w:sz w:val="18"/>
                <w:szCs w:val="18"/>
              </w:rPr>
              <w:t xml:space="preserve">70 </w:t>
            </w:r>
            <w:r w:rsidR="000E5192">
              <w:rPr>
                <w:rFonts w:ascii="Arial" w:hAnsi="Arial" w:cs="Arial"/>
                <w:b/>
                <w:bCs/>
                <w:sz w:val="18"/>
                <w:szCs w:val="18"/>
              </w:rPr>
              <w:t>7</w:t>
            </w:r>
            <w:r w:rsidRPr="00877DA2">
              <w:rPr>
                <w:rFonts w:ascii="Arial" w:hAnsi="Arial" w:cs="Arial"/>
                <w:b/>
                <w:bCs/>
                <w:sz w:val="18"/>
                <w:szCs w:val="18"/>
              </w:rPr>
              <w:t>35,00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0,95</w:t>
            </w:r>
          </w:p>
        </w:tc>
      </w:tr>
      <w:tr w:rsidR="00877DA2" w:rsidRPr="00877DA2" w:rsidTr="001A665A">
        <w:trPr>
          <w:trHeight w:val="240"/>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55"/>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Kapitola 05 - Zdravotnictví a sociální oblast</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55 515,00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59 429,70</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50 516,32</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36 466,00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0,66</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Běžné výdaje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25 680,00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29 204,70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27 584,07</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25 306,00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0,99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OS - Sociální záležitosti celkem</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200,00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1 109,10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397,92</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836,00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4,18</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v tom:</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Komunitní plánování</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120,00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103,10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50,75</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120,00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nil"/>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výkon pěstounské péče</w:t>
            </w:r>
          </w:p>
        </w:tc>
        <w:tc>
          <w:tcPr>
            <w:tcW w:w="805"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756,00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125,08</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631,00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Ostatní sociální služby</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80,00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250,00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222,09</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85,00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1,06</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25"/>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Granty - sociální péče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415,00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415,00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Dary- sociální oblast</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40,00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40,00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single" w:sz="4" w:space="0" w:color="auto"/>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single" w:sz="4" w:space="0" w:color="auto"/>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OS - Protidrogová politika</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435,00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485,00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443,01</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435,00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Granty - protidrogová politika</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100,00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100,00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OS - Klub Harfica</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268,20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246,04</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OVS - Sociální služby</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45,00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45,00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41,94</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45,00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nil"/>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OŠEF - Zateplení budov SSS</w:t>
            </w:r>
          </w:p>
        </w:tc>
        <w:tc>
          <w:tcPr>
            <w:tcW w:w="805"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416,40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416,24</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nil"/>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OSM - objekty SSS</w:t>
            </w:r>
          </w:p>
        </w:tc>
        <w:tc>
          <w:tcPr>
            <w:tcW w:w="805"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114,00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69,50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Příspěvky na provoz</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24 900,00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26 212,00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25 414,42</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23 890,00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0,96</w:t>
            </w:r>
          </w:p>
        </w:tc>
      </w:tr>
      <w:tr w:rsidR="00877DA2" w:rsidRPr="00877DA2" w:rsidTr="001A665A">
        <w:trPr>
          <w:trHeight w:val="255"/>
        </w:trPr>
        <w:tc>
          <w:tcPr>
            <w:tcW w:w="1981" w:type="pct"/>
            <w:tcBorders>
              <w:top w:val="nil"/>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SSS - příspěvek na provoz</w:t>
            </w:r>
          </w:p>
        </w:tc>
        <w:tc>
          <w:tcPr>
            <w:tcW w:w="805"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24 900,00</w:t>
            </w:r>
          </w:p>
        </w:tc>
        <w:tc>
          <w:tcPr>
            <w:tcW w:w="501"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26 212,00</w:t>
            </w:r>
          </w:p>
        </w:tc>
        <w:tc>
          <w:tcPr>
            <w:tcW w:w="63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25 414,42</w:t>
            </w:r>
          </w:p>
        </w:tc>
        <w:tc>
          <w:tcPr>
            <w:tcW w:w="70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23 890,00</w:t>
            </w:r>
          </w:p>
        </w:tc>
        <w:tc>
          <w:tcPr>
            <w:tcW w:w="375" w:type="pct"/>
            <w:tcBorders>
              <w:top w:val="nil"/>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0,96</w:t>
            </w:r>
          </w:p>
        </w:tc>
      </w:tr>
      <w:tr w:rsidR="00877DA2" w:rsidRPr="00877DA2" w:rsidTr="001A665A">
        <w:trPr>
          <w:trHeight w:val="255"/>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lastRenderedPageBreak/>
              <w:t>Kapitálové výdaje</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29 835,00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30 225,00</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22 932,25</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11 160,00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0,37</w:t>
            </w:r>
          </w:p>
        </w:tc>
      </w:tr>
      <w:tr w:rsidR="00877DA2" w:rsidRPr="00877DA2" w:rsidTr="001A665A">
        <w:trPr>
          <w:trHeight w:val="240"/>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6E53C6" w:rsidP="00877DA2">
            <w:pPr>
              <w:rPr>
                <w:rFonts w:ascii="Arial" w:hAnsi="Arial" w:cs="Arial"/>
                <w:b/>
                <w:bCs/>
                <w:sz w:val="18"/>
                <w:szCs w:val="18"/>
              </w:rPr>
            </w:pPr>
            <w:r>
              <w:rPr>
                <w:rFonts w:ascii="Arial" w:hAnsi="Arial" w:cs="Arial"/>
                <w:b/>
                <w:bCs/>
                <w:sz w:val="18"/>
                <w:szCs w:val="18"/>
              </w:rPr>
              <w:t xml:space="preserve">Kapitola 06 – Kultura </w:t>
            </w:r>
            <w:r w:rsidR="00877DA2" w:rsidRPr="00877DA2">
              <w:rPr>
                <w:rFonts w:ascii="Arial" w:hAnsi="Arial" w:cs="Arial"/>
                <w:b/>
                <w:bCs/>
                <w:sz w:val="18"/>
                <w:szCs w:val="18"/>
              </w:rPr>
              <w:t>a cestov</w:t>
            </w:r>
            <w:r>
              <w:rPr>
                <w:rFonts w:ascii="Arial" w:hAnsi="Arial" w:cs="Arial"/>
                <w:b/>
                <w:bCs/>
                <w:sz w:val="18"/>
                <w:szCs w:val="18"/>
              </w:rPr>
              <w:t>n</w:t>
            </w:r>
            <w:r w:rsidR="00877DA2" w:rsidRPr="00877DA2">
              <w:rPr>
                <w:rFonts w:ascii="Arial" w:hAnsi="Arial" w:cs="Arial"/>
                <w:b/>
                <w:bCs/>
                <w:sz w:val="18"/>
                <w:szCs w:val="18"/>
              </w:rPr>
              <w:t>í ruch</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22 260,60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19 299,60</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15 984,01</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16 082,60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0,72</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Běžné výdaje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14 460,60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15 986,60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15 702,33</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14 082,60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0,97</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OKMT - kulturní činnost</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4 640,60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5 392,90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5 195,33</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4 400,00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6E53C6" w:rsidP="00EB7F6D">
            <w:pPr>
              <w:jc w:val="right"/>
              <w:rPr>
                <w:rFonts w:ascii="Arial" w:hAnsi="Arial" w:cs="Arial"/>
                <w:b/>
                <w:bCs/>
                <w:i/>
                <w:iCs/>
                <w:sz w:val="18"/>
                <w:szCs w:val="18"/>
              </w:rPr>
            </w:pPr>
            <w:r>
              <w:rPr>
                <w:rFonts w:ascii="Arial" w:hAnsi="Arial" w:cs="Arial"/>
                <w:b/>
                <w:bCs/>
                <w:i/>
                <w:iCs/>
                <w:sz w:val="18"/>
                <w:szCs w:val="18"/>
              </w:rPr>
              <w:t>0,95</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Granty - kultura</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407,00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407,00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Dary</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50,00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50,00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OVS - Kultura</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60,00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60,00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30,10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0,50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OSM - objekt Divadla GONG</w:t>
            </w:r>
          </w:p>
        </w:tc>
        <w:tc>
          <w:tcPr>
            <w:tcW w:w="805"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26,70</w:t>
            </w:r>
          </w:p>
        </w:tc>
        <w:tc>
          <w:tcPr>
            <w:tcW w:w="634"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704"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nil"/>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Divadlo GONG příspěvek na provoz</w:t>
            </w:r>
          </w:p>
        </w:tc>
        <w:tc>
          <w:tcPr>
            <w:tcW w:w="805"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9 750,00</w:t>
            </w:r>
          </w:p>
        </w:tc>
        <w:tc>
          <w:tcPr>
            <w:tcW w:w="501"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10 050,00</w:t>
            </w:r>
          </w:p>
        </w:tc>
        <w:tc>
          <w:tcPr>
            <w:tcW w:w="63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10 050,00</w:t>
            </w:r>
          </w:p>
        </w:tc>
        <w:tc>
          <w:tcPr>
            <w:tcW w:w="70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9 652,50</w:t>
            </w:r>
          </w:p>
        </w:tc>
        <w:tc>
          <w:tcPr>
            <w:tcW w:w="375" w:type="pct"/>
            <w:tcBorders>
              <w:top w:val="nil"/>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0,99</w:t>
            </w:r>
          </w:p>
        </w:tc>
      </w:tr>
      <w:tr w:rsidR="00877DA2" w:rsidRPr="00877DA2" w:rsidTr="001A665A">
        <w:trPr>
          <w:trHeight w:val="255"/>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Kapitálové výdaje</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7 800,00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3 313,00</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281,68</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2 000,00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0,26</w:t>
            </w:r>
          </w:p>
        </w:tc>
      </w:tr>
      <w:tr w:rsidR="00877DA2" w:rsidRPr="00877DA2" w:rsidTr="001A665A">
        <w:trPr>
          <w:trHeight w:val="240"/>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55"/>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single" w:sz="8" w:space="0" w:color="auto"/>
              <w:left w:val="single" w:sz="8" w:space="0" w:color="auto"/>
              <w:bottom w:val="nil"/>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Kapitola 07 - Bezpečnost</w:t>
            </w:r>
          </w:p>
        </w:tc>
        <w:tc>
          <w:tcPr>
            <w:tcW w:w="805" w:type="pct"/>
            <w:tcBorders>
              <w:top w:val="single" w:sz="8" w:space="0" w:color="auto"/>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534,00</w:t>
            </w:r>
          </w:p>
        </w:tc>
        <w:tc>
          <w:tcPr>
            <w:tcW w:w="501" w:type="pct"/>
            <w:tcBorders>
              <w:top w:val="single" w:sz="8" w:space="0" w:color="auto"/>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2 569,40</w:t>
            </w:r>
          </w:p>
        </w:tc>
        <w:tc>
          <w:tcPr>
            <w:tcW w:w="634" w:type="pct"/>
            <w:tcBorders>
              <w:top w:val="single" w:sz="8" w:space="0" w:color="auto"/>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2 200,36</w:t>
            </w:r>
          </w:p>
        </w:tc>
        <w:tc>
          <w:tcPr>
            <w:tcW w:w="704" w:type="pct"/>
            <w:tcBorders>
              <w:top w:val="single" w:sz="8" w:space="0" w:color="auto"/>
              <w:left w:val="nil"/>
              <w:bottom w:val="nil"/>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1 332,20</w:t>
            </w:r>
          </w:p>
        </w:tc>
        <w:tc>
          <w:tcPr>
            <w:tcW w:w="375" w:type="pct"/>
            <w:tcBorders>
              <w:top w:val="single" w:sz="8" w:space="0" w:color="auto"/>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2,49</w:t>
            </w:r>
          </w:p>
        </w:tc>
      </w:tr>
      <w:tr w:rsidR="00877DA2" w:rsidRPr="00877DA2" w:rsidTr="001A665A">
        <w:trPr>
          <w:trHeight w:val="240"/>
        </w:trPr>
        <w:tc>
          <w:tcPr>
            <w:tcW w:w="1981"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Běžné výdaje</w:t>
            </w:r>
          </w:p>
        </w:tc>
        <w:tc>
          <w:tcPr>
            <w:tcW w:w="805" w:type="pct"/>
            <w:tcBorders>
              <w:top w:val="single" w:sz="8" w:space="0" w:color="auto"/>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184,00</w:t>
            </w:r>
          </w:p>
        </w:tc>
        <w:tc>
          <w:tcPr>
            <w:tcW w:w="501" w:type="pct"/>
            <w:tcBorders>
              <w:top w:val="single" w:sz="8" w:space="0" w:color="auto"/>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1 570,40</w:t>
            </w:r>
          </w:p>
        </w:tc>
        <w:tc>
          <w:tcPr>
            <w:tcW w:w="634" w:type="pct"/>
            <w:tcBorders>
              <w:top w:val="single" w:sz="8" w:space="0" w:color="auto"/>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1 318,86</w:t>
            </w:r>
          </w:p>
        </w:tc>
        <w:tc>
          <w:tcPr>
            <w:tcW w:w="704" w:type="pct"/>
            <w:tcBorders>
              <w:top w:val="single" w:sz="8" w:space="0" w:color="auto"/>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182,20</w:t>
            </w:r>
          </w:p>
        </w:tc>
        <w:tc>
          <w:tcPr>
            <w:tcW w:w="375" w:type="pct"/>
            <w:tcBorders>
              <w:top w:val="single" w:sz="8" w:space="0" w:color="auto"/>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0,99</w:t>
            </w:r>
          </w:p>
        </w:tc>
      </w:tr>
      <w:tr w:rsidR="00877DA2" w:rsidRPr="00877DA2" w:rsidTr="001A665A">
        <w:trPr>
          <w:trHeight w:val="240"/>
        </w:trPr>
        <w:tc>
          <w:tcPr>
            <w:tcW w:w="1981"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Ochrana obyvatelstva</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40,00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120,50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102,61</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92,20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2,31</w:t>
            </w:r>
          </w:p>
        </w:tc>
      </w:tr>
      <w:tr w:rsidR="00877DA2" w:rsidRPr="00877DA2" w:rsidTr="001A665A">
        <w:trPr>
          <w:trHeight w:val="240"/>
        </w:trPr>
        <w:tc>
          <w:tcPr>
            <w:tcW w:w="1981"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Povodně</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1 366,40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1 146,38</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z toho  - podpory od MČ - dary</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150,00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150,00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xml:space="preserve">              </w:t>
            </w:r>
            <w:r w:rsidR="00115456">
              <w:rPr>
                <w:rFonts w:ascii="Arial" w:hAnsi="Arial" w:cs="Arial"/>
                <w:sz w:val="18"/>
                <w:szCs w:val="18"/>
              </w:rPr>
              <w:t xml:space="preserve">                              </w:t>
            </w:r>
            <w:r w:rsidRPr="00877DA2">
              <w:rPr>
                <w:rFonts w:ascii="Arial" w:hAnsi="Arial" w:cs="Arial"/>
                <w:sz w:val="18"/>
                <w:szCs w:val="18"/>
              </w:rPr>
              <w:t>- půjčky</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670,00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670,00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xml:space="preserve">            - podpory ze SR</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210,00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140,67</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Bezpečnost a veřejný pořádek</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144,00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63,50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49,87</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90,00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0,63</w:t>
            </w:r>
          </w:p>
        </w:tc>
      </w:tr>
      <w:tr w:rsidR="00877DA2" w:rsidRPr="00877DA2" w:rsidTr="001A665A">
        <w:trPr>
          <w:trHeight w:val="255"/>
        </w:trPr>
        <w:tc>
          <w:tcPr>
            <w:tcW w:w="1981" w:type="pct"/>
            <w:tcBorders>
              <w:top w:val="nil"/>
              <w:left w:val="single" w:sz="4"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Dar</w:t>
            </w:r>
          </w:p>
        </w:tc>
        <w:tc>
          <w:tcPr>
            <w:tcW w:w="805"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501"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20,00</w:t>
            </w:r>
          </w:p>
        </w:tc>
        <w:tc>
          <w:tcPr>
            <w:tcW w:w="63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20,00</w:t>
            </w:r>
          </w:p>
        </w:tc>
        <w:tc>
          <w:tcPr>
            <w:tcW w:w="70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375" w:type="pct"/>
            <w:tcBorders>
              <w:top w:val="nil"/>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Kapitálové výdaje</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350,00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999,00</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881,50</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1 150,00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3,29</w:t>
            </w:r>
          </w:p>
        </w:tc>
      </w:tr>
      <w:tr w:rsidR="00877DA2" w:rsidRPr="00877DA2" w:rsidTr="001A665A">
        <w:trPr>
          <w:trHeight w:val="240"/>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lastRenderedPageBreak/>
              <w:t>Kapitola 08 - Hospodářství</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1 185,00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1 392,90</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963,15</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1 176,00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0,99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Běžné výdaje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1 185,00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1 392,90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963,15</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1 176,00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0,99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OSM - Správa majetku</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946,00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933,90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682,09</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946,00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v tom:</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xml:space="preserve">Komunální služby a územní rozvoj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550,00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537,90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299,53</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366,00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0,67</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115456">
            <w:pPr>
              <w:rPr>
                <w:rFonts w:ascii="Arial" w:hAnsi="Arial" w:cs="Arial"/>
                <w:i/>
                <w:iCs/>
                <w:sz w:val="18"/>
                <w:szCs w:val="18"/>
              </w:rPr>
            </w:pPr>
            <w:r w:rsidRPr="00877DA2">
              <w:rPr>
                <w:rFonts w:ascii="Arial" w:hAnsi="Arial" w:cs="Arial"/>
                <w:i/>
                <w:iCs/>
                <w:sz w:val="18"/>
                <w:szCs w:val="18"/>
              </w:rPr>
              <w:t xml:space="preserve">Správa kamerového systému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396,00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396,00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382,56</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580,00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1,46</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i/>
                <w:iCs/>
                <w:sz w:val="18"/>
                <w:szCs w:val="18"/>
              </w:rPr>
            </w:pPr>
            <w:r w:rsidRPr="00877DA2">
              <w:rPr>
                <w:rFonts w:ascii="Arial" w:hAnsi="Arial" w:cs="Arial"/>
                <w:i/>
                <w:iCs/>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i/>
                <w:iCs/>
                <w:sz w:val="18"/>
                <w:szCs w:val="18"/>
              </w:rPr>
            </w:pPr>
            <w:r w:rsidRPr="00877DA2">
              <w:rPr>
                <w:rFonts w:ascii="Arial" w:hAnsi="Arial" w:cs="Arial"/>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OŠEF - Program EFEKT 2013</w:t>
            </w:r>
          </w:p>
        </w:tc>
        <w:tc>
          <w:tcPr>
            <w:tcW w:w="805"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151,20</w:t>
            </w:r>
          </w:p>
        </w:tc>
        <w:tc>
          <w:tcPr>
            <w:tcW w:w="634"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151,20</w:t>
            </w:r>
          </w:p>
        </w:tc>
        <w:tc>
          <w:tcPr>
            <w:tcW w:w="704"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nil"/>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OS - Pohřebnictví</w:t>
            </w:r>
          </w:p>
        </w:tc>
        <w:tc>
          <w:tcPr>
            <w:tcW w:w="805"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239,00</w:t>
            </w:r>
          </w:p>
        </w:tc>
        <w:tc>
          <w:tcPr>
            <w:tcW w:w="501"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307,80</w:t>
            </w:r>
          </w:p>
        </w:tc>
        <w:tc>
          <w:tcPr>
            <w:tcW w:w="63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129,86</w:t>
            </w:r>
          </w:p>
        </w:tc>
        <w:tc>
          <w:tcPr>
            <w:tcW w:w="70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230,00</w:t>
            </w:r>
          </w:p>
        </w:tc>
        <w:tc>
          <w:tcPr>
            <w:tcW w:w="375" w:type="pct"/>
            <w:tcBorders>
              <w:top w:val="nil"/>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0,96</w:t>
            </w:r>
          </w:p>
        </w:tc>
      </w:tr>
      <w:tr w:rsidR="00877DA2" w:rsidRPr="00877DA2" w:rsidTr="001A665A">
        <w:trPr>
          <w:trHeight w:val="240"/>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Kapitola 09 - Vnitřní správa</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143 259,80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115456" w:rsidP="00115456">
            <w:pPr>
              <w:jc w:val="right"/>
              <w:rPr>
                <w:rFonts w:ascii="Arial" w:hAnsi="Arial" w:cs="Arial"/>
                <w:b/>
                <w:bCs/>
                <w:sz w:val="18"/>
                <w:szCs w:val="18"/>
              </w:rPr>
            </w:pPr>
            <w:r>
              <w:rPr>
                <w:rFonts w:ascii="Arial" w:hAnsi="Arial" w:cs="Arial"/>
                <w:b/>
                <w:bCs/>
                <w:sz w:val="18"/>
                <w:szCs w:val="18"/>
              </w:rPr>
              <w:t>146</w:t>
            </w:r>
            <w:r w:rsidR="00877DA2" w:rsidRPr="00877DA2">
              <w:rPr>
                <w:rFonts w:ascii="Arial" w:hAnsi="Arial" w:cs="Arial"/>
                <w:b/>
                <w:bCs/>
                <w:sz w:val="18"/>
                <w:szCs w:val="18"/>
              </w:rPr>
              <w:t>969,4</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140 443,86</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144 251,20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1,01</w:t>
            </w:r>
          </w:p>
        </w:tc>
      </w:tr>
      <w:tr w:rsidR="00877DA2" w:rsidRPr="00877DA2" w:rsidTr="001A665A">
        <w:trPr>
          <w:trHeight w:val="255"/>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Běžné výdaje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137 835,80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115456" w:rsidP="00115456">
            <w:pPr>
              <w:jc w:val="right"/>
              <w:rPr>
                <w:rFonts w:ascii="Arial" w:hAnsi="Arial" w:cs="Arial"/>
                <w:b/>
                <w:bCs/>
                <w:sz w:val="18"/>
                <w:szCs w:val="18"/>
              </w:rPr>
            </w:pPr>
            <w:r>
              <w:rPr>
                <w:rFonts w:ascii="Arial" w:hAnsi="Arial" w:cs="Arial"/>
                <w:b/>
                <w:bCs/>
                <w:sz w:val="18"/>
                <w:szCs w:val="18"/>
              </w:rPr>
              <w:t>142</w:t>
            </w:r>
            <w:r w:rsidR="00877DA2" w:rsidRPr="00877DA2">
              <w:rPr>
                <w:rFonts w:ascii="Arial" w:hAnsi="Arial" w:cs="Arial"/>
                <w:b/>
                <w:bCs/>
                <w:sz w:val="18"/>
                <w:szCs w:val="18"/>
              </w:rPr>
              <w:t>709,1</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136 714,46</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135 725,00</w:t>
            </w:r>
          </w:p>
        </w:tc>
        <w:tc>
          <w:tcPr>
            <w:tcW w:w="375" w:type="pct"/>
            <w:tcBorders>
              <w:top w:val="nil"/>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0,98</w:t>
            </w:r>
          </w:p>
        </w:tc>
      </w:tr>
      <w:tr w:rsidR="00877DA2" w:rsidRPr="00877DA2" w:rsidTr="001A665A">
        <w:trPr>
          <w:trHeight w:val="255"/>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Personální servis</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97 986,60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92 623,40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91 614,48</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95 908,50</w:t>
            </w:r>
          </w:p>
        </w:tc>
        <w:tc>
          <w:tcPr>
            <w:tcW w:w="375" w:type="pct"/>
            <w:tcBorders>
              <w:top w:val="nil"/>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0,98</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v tom:</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Odměny členů zastupitelstva obcí a krajů</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7 200,00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6 700,00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6 467,11</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10 200,00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1,42</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Platy zaměstnanců v pracovním poměru</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60 300,00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56 961,20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56 719,52</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55 600,00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0,92</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Ostatní osobní výdaje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2 025,00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2 041,90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1 744,77</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2 125,00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1,05</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Povinné zákonné odvody</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23 980,60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22 539,30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22 341,82</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23 489,00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0,98</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Ostatní výdaje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4 481,00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4 381,00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4 341,26</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4 494,50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Servis informatiky</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7 690,00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10 504,10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10 007,98</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7 613,10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0,99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OVS - Provoz úřadu</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29 288,00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30 047,60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26 804,23</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28 830,00</w:t>
            </w:r>
          </w:p>
        </w:tc>
        <w:tc>
          <w:tcPr>
            <w:tcW w:w="375" w:type="pct"/>
            <w:tcBorders>
              <w:top w:val="nil"/>
              <w:left w:val="nil"/>
              <w:bottom w:val="single" w:sz="4" w:space="0" w:color="auto"/>
              <w:right w:val="single" w:sz="4" w:space="0" w:color="auto"/>
            </w:tcBorders>
            <w:shd w:val="clear" w:color="auto" w:fill="auto"/>
            <w:noWrap/>
            <w:vAlign w:val="bottom"/>
            <w:hideMark/>
          </w:tcPr>
          <w:p w:rsidR="00877DA2" w:rsidRPr="00877DA2" w:rsidRDefault="00032251" w:rsidP="00EB7F6D">
            <w:pPr>
              <w:jc w:val="right"/>
              <w:rPr>
                <w:rFonts w:ascii="Arial" w:hAnsi="Arial" w:cs="Arial"/>
                <w:b/>
                <w:bCs/>
                <w:i/>
                <w:iCs/>
                <w:sz w:val="18"/>
                <w:szCs w:val="18"/>
              </w:rPr>
            </w:pPr>
            <w:r>
              <w:rPr>
                <w:rFonts w:ascii="Arial" w:hAnsi="Arial" w:cs="Arial"/>
                <w:b/>
                <w:bCs/>
                <w:i/>
                <w:iCs/>
                <w:sz w:val="18"/>
                <w:szCs w:val="18"/>
              </w:rPr>
              <w:t>0</w:t>
            </w:r>
            <w:r w:rsidR="00877DA2" w:rsidRPr="00877DA2">
              <w:rPr>
                <w:rFonts w:ascii="Arial" w:hAnsi="Arial" w:cs="Arial"/>
                <w:b/>
                <w:bCs/>
                <w:i/>
                <w:iCs/>
                <w:sz w:val="18"/>
                <w:szCs w:val="18"/>
              </w:rPr>
              <w:t>,98</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xml:space="preserve">OŠEF - Ostatní veřejné služby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1 968,00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1 968,00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1 865,78</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1 968,30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v tom:</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xml:space="preserve">OŠEF - Regionální komunikační servis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1 968,00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1 968,00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1 865,78</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1 968,30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OOS - Činnost místní správy</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115,20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115,20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74,97</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115,20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lastRenderedPageBreak/>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OE - Vnitřní správa</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288,00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288,00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127,11</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285,10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0,99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40"/>
        </w:trPr>
        <w:tc>
          <w:tcPr>
            <w:tcW w:w="1981" w:type="pct"/>
            <w:tcBorders>
              <w:top w:val="nil"/>
              <w:left w:val="single" w:sz="8" w:space="0" w:color="auto"/>
              <w:bottom w:val="single" w:sz="4" w:space="0" w:color="auto"/>
              <w:right w:val="nil"/>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Projekt Efektivní, kvalitní a srozumitelná</w:t>
            </w:r>
          </w:p>
        </w:tc>
        <w:tc>
          <w:tcPr>
            <w:tcW w:w="805"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500,00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2127,20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1206,30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1004,80</w:t>
            </w:r>
          </w:p>
        </w:tc>
        <w:tc>
          <w:tcPr>
            <w:tcW w:w="37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2,01</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Volba prezidenta</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 </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2 563,90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2 552,17</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0,00</w:t>
            </w:r>
          </w:p>
        </w:tc>
        <w:tc>
          <w:tcPr>
            <w:tcW w:w="37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0,00</w:t>
            </w:r>
          </w:p>
        </w:tc>
      </w:tr>
      <w:tr w:rsidR="00877DA2" w:rsidRPr="00877DA2" w:rsidTr="001A665A">
        <w:trPr>
          <w:trHeight w:val="255"/>
        </w:trPr>
        <w:tc>
          <w:tcPr>
            <w:tcW w:w="1981" w:type="pct"/>
            <w:tcBorders>
              <w:top w:val="nil"/>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Volby do  Parlamentu ČR</w:t>
            </w:r>
          </w:p>
        </w:tc>
        <w:tc>
          <w:tcPr>
            <w:tcW w:w="805"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501"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2 471,70</w:t>
            </w:r>
          </w:p>
        </w:tc>
        <w:tc>
          <w:tcPr>
            <w:tcW w:w="63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2 461,44</w:t>
            </w:r>
          </w:p>
        </w:tc>
        <w:tc>
          <w:tcPr>
            <w:tcW w:w="70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c>
          <w:tcPr>
            <w:tcW w:w="375" w:type="pct"/>
            <w:tcBorders>
              <w:top w:val="nil"/>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0,00</w:t>
            </w:r>
          </w:p>
        </w:tc>
      </w:tr>
      <w:tr w:rsidR="00877DA2" w:rsidRPr="00877DA2" w:rsidTr="001A665A">
        <w:trPr>
          <w:trHeight w:val="255"/>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Kapitálové výdaje</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5 424,00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4 260,30</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3 729,40</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8 526,20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1,57</w:t>
            </w:r>
          </w:p>
        </w:tc>
      </w:tr>
      <w:tr w:rsidR="00877DA2" w:rsidRPr="00877DA2" w:rsidTr="001A665A">
        <w:trPr>
          <w:trHeight w:val="240"/>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b/>
                <w:bCs/>
                <w:i/>
                <w:iCs/>
                <w:sz w:val="18"/>
                <w:szCs w:val="18"/>
              </w:rPr>
            </w:pPr>
            <w:r w:rsidRPr="00877DA2">
              <w:rPr>
                <w:rFonts w:ascii="Arial" w:hAnsi="Arial" w:cs="Arial"/>
                <w:b/>
                <w:bCs/>
                <w:i/>
                <w:iCs/>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b/>
                <w:bCs/>
                <w:i/>
                <w:iCs/>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b/>
                <w:bCs/>
                <w:i/>
                <w:iCs/>
                <w:sz w:val="18"/>
                <w:szCs w:val="18"/>
              </w:rPr>
            </w:pPr>
            <w:r w:rsidRPr="00877DA2">
              <w:rPr>
                <w:rFonts w:ascii="Arial" w:hAnsi="Arial" w:cs="Arial"/>
                <w:b/>
                <w:bCs/>
                <w:i/>
                <w:iCs/>
                <w:sz w:val="18"/>
                <w:szCs w:val="18"/>
              </w:rPr>
              <w:t> </w:t>
            </w:r>
          </w:p>
        </w:tc>
      </w:tr>
      <w:tr w:rsidR="00877DA2" w:rsidRPr="00877DA2" w:rsidTr="001A665A">
        <w:trPr>
          <w:trHeight w:val="255"/>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Kapitola 10 - Pokladní správa</w:t>
            </w:r>
          </w:p>
        </w:tc>
        <w:tc>
          <w:tcPr>
            <w:tcW w:w="805" w:type="pct"/>
            <w:tcBorders>
              <w:top w:val="single" w:sz="8" w:space="0" w:color="auto"/>
              <w:left w:val="nil"/>
              <w:bottom w:val="single" w:sz="8" w:space="0" w:color="auto"/>
              <w:right w:val="nil"/>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18 909,00</w:t>
            </w:r>
          </w:p>
        </w:tc>
        <w:tc>
          <w:tcPr>
            <w:tcW w:w="501" w:type="pct"/>
            <w:tcBorders>
              <w:top w:val="single" w:sz="8" w:space="0" w:color="auto"/>
              <w:left w:val="nil"/>
              <w:bottom w:val="single" w:sz="8" w:space="0" w:color="auto"/>
              <w:right w:val="nil"/>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17 138,90</w:t>
            </w:r>
          </w:p>
        </w:tc>
        <w:tc>
          <w:tcPr>
            <w:tcW w:w="634" w:type="pct"/>
            <w:tcBorders>
              <w:top w:val="single" w:sz="8" w:space="0" w:color="auto"/>
              <w:left w:val="nil"/>
              <w:bottom w:val="single" w:sz="8" w:space="0" w:color="auto"/>
              <w:right w:val="nil"/>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613,30</w:t>
            </w:r>
          </w:p>
        </w:tc>
        <w:tc>
          <w:tcPr>
            <w:tcW w:w="704" w:type="pct"/>
            <w:tcBorders>
              <w:top w:val="single" w:sz="8" w:space="0" w:color="auto"/>
              <w:left w:val="nil"/>
              <w:bottom w:val="single" w:sz="8" w:space="0" w:color="auto"/>
              <w:right w:val="nil"/>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17 000,00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0,90</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Běžné výdaje</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15 648,00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17 109,90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613,30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17 000,00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1,09</w:t>
            </w:r>
          </w:p>
        </w:tc>
      </w:tr>
      <w:tr w:rsidR="00877DA2" w:rsidRPr="00877DA2" w:rsidTr="001A665A">
        <w:trPr>
          <w:trHeight w:val="240"/>
        </w:trPr>
        <w:tc>
          <w:tcPr>
            <w:tcW w:w="1981" w:type="pct"/>
            <w:tcBorders>
              <w:top w:val="nil"/>
              <w:left w:val="single" w:sz="8" w:space="0" w:color="auto"/>
              <w:bottom w:val="single" w:sz="4"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Rezerva rozpočtu</w:t>
            </w:r>
          </w:p>
        </w:tc>
        <w:tc>
          <w:tcPr>
            <w:tcW w:w="805"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15 648,00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17 109,90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17 000,00</w:t>
            </w:r>
          </w:p>
        </w:tc>
        <w:tc>
          <w:tcPr>
            <w:tcW w:w="375" w:type="pct"/>
            <w:tcBorders>
              <w:top w:val="nil"/>
              <w:left w:val="nil"/>
              <w:bottom w:val="single" w:sz="4"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r>
      <w:tr w:rsidR="00877DA2" w:rsidRPr="00877DA2" w:rsidTr="001A665A">
        <w:trPr>
          <w:trHeight w:val="240"/>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z toho účelové dotace</w:t>
            </w:r>
          </w:p>
        </w:tc>
        <w:tc>
          <w:tcPr>
            <w:tcW w:w="805" w:type="pct"/>
            <w:tcBorders>
              <w:top w:val="nil"/>
              <w:left w:val="single" w:sz="4" w:space="0" w:color="auto"/>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501"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8 290,50</w:t>
            </w:r>
          </w:p>
        </w:tc>
        <w:tc>
          <w:tcPr>
            <w:tcW w:w="63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704" w:type="pct"/>
            <w:tcBorders>
              <w:top w:val="nil"/>
              <w:left w:val="nil"/>
              <w:bottom w:val="single" w:sz="4"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3 406,00</w:t>
            </w: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Ostatní finanční operace</w:t>
            </w:r>
          </w:p>
        </w:tc>
        <w:tc>
          <w:tcPr>
            <w:tcW w:w="805"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501"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63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613,30</w:t>
            </w:r>
          </w:p>
        </w:tc>
        <w:tc>
          <w:tcPr>
            <w:tcW w:w="704" w:type="pct"/>
            <w:tcBorders>
              <w:top w:val="nil"/>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c>
          <w:tcPr>
            <w:tcW w:w="375" w:type="pct"/>
            <w:tcBorders>
              <w:top w:val="single" w:sz="4"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0,00</w:t>
            </w:r>
          </w:p>
        </w:tc>
      </w:tr>
      <w:tr w:rsidR="00877DA2" w:rsidRPr="00877DA2" w:rsidTr="001A665A">
        <w:trPr>
          <w:trHeight w:val="255"/>
        </w:trPr>
        <w:tc>
          <w:tcPr>
            <w:tcW w:w="1981" w:type="pct"/>
            <w:tcBorders>
              <w:top w:val="nil"/>
              <w:left w:val="single" w:sz="8" w:space="0" w:color="auto"/>
              <w:bottom w:val="nil"/>
              <w:right w:val="nil"/>
            </w:tcBorders>
            <w:shd w:val="clear" w:color="auto" w:fill="auto"/>
            <w:noWrap/>
            <w:vAlign w:val="bottom"/>
            <w:hideMark/>
          </w:tcPr>
          <w:p w:rsidR="00877DA2" w:rsidRPr="00877DA2" w:rsidRDefault="00877DA2" w:rsidP="00877DA2">
            <w:pPr>
              <w:rPr>
                <w:rFonts w:ascii="Arial" w:hAnsi="Arial" w:cs="Arial"/>
                <w:sz w:val="18"/>
                <w:szCs w:val="18"/>
              </w:rPr>
            </w:pPr>
            <w:r w:rsidRPr="00877DA2">
              <w:rPr>
                <w:rFonts w:ascii="Arial" w:hAnsi="Arial" w:cs="Arial"/>
                <w:sz w:val="18"/>
                <w:szCs w:val="18"/>
              </w:rPr>
              <w:t> </w:t>
            </w:r>
          </w:p>
        </w:tc>
        <w:tc>
          <w:tcPr>
            <w:tcW w:w="805"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501"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63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704" w:type="pct"/>
            <w:tcBorders>
              <w:top w:val="nil"/>
              <w:left w:val="nil"/>
              <w:bottom w:val="nil"/>
              <w:right w:val="nil"/>
            </w:tcBorders>
            <w:shd w:val="clear" w:color="auto" w:fill="auto"/>
            <w:noWrap/>
            <w:vAlign w:val="bottom"/>
            <w:hideMark/>
          </w:tcPr>
          <w:p w:rsidR="00877DA2" w:rsidRPr="00877DA2" w:rsidRDefault="00877DA2" w:rsidP="00EB7F6D">
            <w:pPr>
              <w:jc w:val="right"/>
              <w:rPr>
                <w:rFonts w:ascii="Arial" w:hAnsi="Arial" w:cs="Arial"/>
                <w:sz w:val="18"/>
                <w:szCs w:val="18"/>
              </w:rPr>
            </w:pPr>
          </w:p>
        </w:tc>
        <w:tc>
          <w:tcPr>
            <w:tcW w:w="375" w:type="pct"/>
            <w:tcBorders>
              <w:top w:val="nil"/>
              <w:left w:val="nil"/>
              <w:bottom w:val="nil"/>
              <w:right w:val="single" w:sz="8" w:space="0" w:color="auto"/>
            </w:tcBorders>
            <w:shd w:val="clear" w:color="auto" w:fill="auto"/>
            <w:noWrap/>
            <w:vAlign w:val="bottom"/>
            <w:hideMark/>
          </w:tcPr>
          <w:p w:rsidR="00877DA2" w:rsidRPr="00877DA2" w:rsidRDefault="00877DA2" w:rsidP="00EB7F6D">
            <w:pPr>
              <w:jc w:val="right"/>
              <w:rPr>
                <w:rFonts w:ascii="Arial" w:hAnsi="Arial" w:cs="Arial"/>
                <w:sz w:val="18"/>
                <w:szCs w:val="18"/>
              </w:rPr>
            </w:pPr>
            <w:r w:rsidRPr="00877DA2">
              <w:rPr>
                <w:rFonts w:ascii="Arial" w:hAnsi="Arial" w:cs="Arial"/>
                <w:sz w:val="18"/>
                <w:szCs w:val="18"/>
              </w:rPr>
              <w:t> </w:t>
            </w:r>
          </w:p>
        </w:tc>
      </w:tr>
      <w:tr w:rsidR="00877DA2" w:rsidRPr="00877DA2" w:rsidTr="001A665A">
        <w:trPr>
          <w:trHeight w:val="255"/>
        </w:trPr>
        <w:tc>
          <w:tcPr>
            <w:tcW w:w="198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77DA2" w:rsidRPr="00877DA2" w:rsidRDefault="00877DA2" w:rsidP="00877DA2">
            <w:pPr>
              <w:rPr>
                <w:rFonts w:ascii="Arial" w:hAnsi="Arial" w:cs="Arial"/>
                <w:b/>
                <w:bCs/>
                <w:sz w:val="18"/>
                <w:szCs w:val="18"/>
              </w:rPr>
            </w:pPr>
            <w:r w:rsidRPr="00877DA2">
              <w:rPr>
                <w:rFonts w:ascii="Arial" w:hAnsi="Arial" w:cs="Arial"/>
                <w:b/>
                <w:bCs/>
                <w:sz w:val="18"/>
                <w:szCs w:val="18"/>
              </w:rPr>
              <w:t>Kapitálové výdaje</w:t>
            </w:r>
          </w:p>
        </w:tc>
        <w:tc>
          <w:tcPr>
            <w:tcW w:w="805"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3 261,00</w:t>
            </w:r>
          </w:p>
        </w:tc>
        <w:tc>
          <w:tcPr>
            <w:tcW w:w="501"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29,00</w:t>
            </w:r>
          </w:p>
        </w:tc>
        <w:tc>
          <w:tcPr>
            <w:tcW w:w="63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0,00</w:t>
            </w:r>
          </w:p>
        </w:tc>
        <w:tc>
          <w:tcPr>
            <w:tcW w:w="704" w:type="pct"/>
            <w:tcBorders>
              <w:top w:val="single" w:sz="8" w:space="0" w:color="auto"/>
              <w:left w:val="nil"/>
              <w:bottom w:val="single" w:sz="8" w:space="0" w:color="auto"/>
              <w:right w:val="single" w:sz="4"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0,00</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877DA2" w:rsidRPr="00877DA2" w:rsidRDefault="00877DA2" w:rsidP="00EB7F6D">
            <w:pPr>
              <w:jc w:val="right"/>
              <w:rPr>
                <w:rFonts w:ascii="Arial" w:hAnsi="Arial" w:cs="Arial"/>
                <w:b/>
                <w:bCs/>
                <w:sz w:val="18"/>
                <w:szCs w:val="18"/>
              </w:rPr>
            </w:pPr>
            <w:r w:rsidRPr="00877DA2">
              <w:rPr>
                <w:rFonts w:ascii="Arial" w:hAnsi="Arial" w:cs="Arial"/>
                <w:b/>
                <w:bCs/>
                <w:sz w:val="18"/>
                <w:szCs w:val="18"/>
              </w:rPr>
              <w:t>0,00</w:t>
            </w:r>
          </w:p>
        </w:tc>
      </w:tr>
    </w:tbl>
    <w:p w:rsidR="00823BDA" w:rsidRPr="009C78D8" w:rsidRDefault="00823BDA" w:rsidP="00823BDA">
      <w:pPr>
        <w:jc w:val="both"/>
      </w:pPr>
    </w:p>
    <w:p w:rsidR="0099363F" w:rsidRPr="009C78D8" w:rsidRDefault="0099363F" w:rsidP="00FF38A3">
      <w:pPr>
        <w:pStyle w:val="Nadpis2"/>
      </w:pPr>
    </w:p>
    <w:p w:rsidR="00621269" w:rsidRPr="009C78D8" w:rsidRDefault="00621269" w:rsidP="00FF38A3">
      <w:pPr>
        <w:pStyle w:val="Nadpis2"/>
      </w:pPr>
      <w:bookmarkStart w:id="27" w:name="_Toc349836161"/>
      <w:bookmarkStart w:id="28" w:name="_Toc377823755"/>
      <w:bookmarkStart w:id="29" w:name="_Toc378144020"/>
      <w:r w:rsidRPr="009C78D8">
        <w:t>Kapitola 01 - Rozvoj obce</w:t>
      </w:r>
      <w:bookmarkEnd w:id="27"/>
      <w:bookmarkEnd w:id="28"/>
      <w:bookmarkEnd w:id="29"/>
      <w:r w:rsidRPr="009C78D8">
        <w:t xml:space="preserve"> </w:t>
      </w:r>
    </w:p>
    <w:p w:rsidR="00621269" w:rsidRPr="009C78D8" w:rsidRDefault="00621269" w:rsidP="00621269">
      <w:pPr>
        <w:jc w:val="both"/>
        <w:rPr>
          <w:bCs/>
        </w:rPr>
      </w:pPr>
      <w:r w:rsidRPr="009C78D8">
        <w:rPr>
          <w:bCs/>
        </w:rPr>
        <w:t>Kapitola 01 – Rozvoj obce</w:t>
      </w:r>
    </w:p>
    <w:p w:rsidR="00621269" w:rsidRPr="009C78D8" w:rsidRDefault="00621269" w:rsidP="00621269">
      <w:pPr>
        <w:jc w:val="both"/>
        <w:rPr>
          <w:bCs/>
        </w:rPr>
      </w:pPr>
      <w:r w:rsidRPr="009C78D8">
        <w:rPr>
          <w:bCs/>
        </w:rPr>
        <w:t>Odd. 36 – Bydlení, komunální služby a územní rozvoj</w:t>
      </w:r>
    </w:p>
    <w:p w:rsidR="00FF38A3" w:rsidRPr="009C78D8" w:rsidRDefault="00FF38A3" w:rsidP="00FF38A3">
      <w:pPr>
        <w:pStyle w:val="Nadpis3"/>
      </w:pPr>
    </w:p>
    <w:p w:rsidR="00621269" w:rsidRPr="009C78D8" w:rsidRDefault="00FF38A3" w:rsidP="00FF38A3">
      <w:pPr>
        <w:pStyle w:val="Nadpis3"/>
      </w:pPr>
      <w:bookmarkStart w:id="30" w:name="_Toc349836162"/>
      <w:bookmarkStart w:id="31" w:name="_Toc377823756"/>
      <w:bookmarkStart w:id="32" w:name="_Toc378144021"/>
      <w:r w:rsidRPr="009C78D8">
        <w:t>Běžné výdaje</w:t>
      </w:r>
      <w:bookmarkEnd w:id="30"/>
      <w:bookmarkEnd w:id="31"/>
      <w:bookmarkEnd w:id="32"/>
    </w:p>
    <w:p w:rsidR="00621269" w:rsidRPr="009C78D8" w:rsidRDefault="00621269" w:rsidP="00621269">
      <w:pPr>
        <w:jc w:val="both"/>
      </w:pPr>
      <w:r w:rsidRPr="009C78D8">
        <w:t xml:space="preserve">Rozpočet </w:t>
      </w:r>
      <w:r w:rsidRPr="009C78D8">
        <w:rPr>
          <w:b/>
          <w:bCs/>
        </w:rPr>
        <w:t>běžných výdajů</w:t>
      </w:r>
      <w:r w:rsidRPr="009C78D8">
        <w:t xml:space="preserve"> pro </w:t>
      </w:r>
      <w:r w:rsidRPr="009C78D8">
        <w:rPr>
          <w:i/>
          <w:u w:val="single"/>
        </w:rPr>
        <w:t>Odbor výstavby a územního rozvoje</w:t>
      </w:r>
      <w:r w:rsidRPr="009C78D8">
        <w:t xml:space="preserve"> je ve výši </w:t>
      </w:r>
      <w:r w:rsidR="00636152" w:rsidRPr="009C78D8">
        <w:rPr>
          <w:b/>
        </w:rPr>
        <w:t>4.</w:t>
      </w:r>
      <w:r w:rsidR="00F85C43" w:rsidRPr="009C78D8">
        <w:rPr>
          <w:b/>
        </w:rPr>
        <w:t>261,9</w:t>
      </w:r>
      <w:r w:rsidRPr="009C78D8">
        <w:rPr>
          <w:b/>
        </w:rPr>
        <w:t xml:space="preserve"> tis. Kč</w:t>
      </w:r>
      <w:r w:rsidRPr="009C78D8">
        <w:t xml:space="preserve">. </w:t>
      </w:r>
    </w:p>
    <w:p w:rsidR="00164FCA" w:rsidRPr="009C78D8" w:rsidRDefault="00164FCA" w:rsidP="00164FCA">
      <w:pPr>
        <w:pStyle w:val="Zkladntext"/>
        <w:spacing w:before="120" w:after="120"/>
        <w:rPr>
          <w:bCs/>
        </w:rPr>
      </w:pPr>
      <w:r w:rsidRPr="009C78D8">
        <w:rPr>
          <w:bCs/>
        </w:rPr>
        <w:t>Neinvestiční výdaje budou směrovány:</w:t>
      </w:r>
    </w:p>
    <w:p w:rsidR="00D25CF4" w:rsidRPr="009C78D8" w:rsidRDefault="00D25CF4" w:rsidP="00D25CF4">
      <w:pPr>
        <w:spacing w:before="120" w:after="120"/>
        <w:jc w:val="both"/>
        <w:rPr>
          <w:bCs/>
        </w:rPr>
      </w:pPr>
      <w:r w:rsidRPr="009C78D8">
        <w:rPr>
          <w:b/>
          <w:u w:val="single"/>
        </w:rPr>
        <w:t>Urbanistické studie</w:t>
      </w:r>
      <w:r w:rsidRPr="009C78D8">
        <w:rPr>
          <w:bCs/>
        </w:rPr>
        <w:t xml:space="preserve"> – na zpracování urbanistických studií a návrhů regulačních podkladů pro rozvoj vybraných částí území MČ P9, zejména pro vyšší zhodnocení pozemků v majetku MČ a pro nasměrování územního rozvoje některých částí katastrálních území pod správou MČ P9, jak ve smyslu urbanistickém, tak i architektonickém. Těžiště těchto prací bude sloužit jako podkladové materiály pro přípravu Metropolitního územního plánu.</w:t>
      </w:r>
    </w:p>
    <w:p w:rsidR="00D25CF4" w:rsidRPr="009C78D8" w:rsidRDefault="00D25CF4" w:rsidP="00D25CF4">
      <w:pPr>
        <w:spacing w:before="120" w:after="120"/>
        <w:jc w:val="both"/>
        <w:rPr>
          <w:bCs/>
        </w:rPr>
      </w:pPr>
      <w:r w:rsidRPr="009C78D8">
        <w:rPr>
          <w:b/>
        </w:rPr>
        <w:t>Posudky</w:t>
      </w:r>
      <w:r w:rsidRPr="009C78D8">
        <w:rPr>
          <w:bCs/>
        </w:rPr>
        <w:t xml:space="preserve"> – zde je těžiště výdajů v nákladech na zpracování statických posudků poruch stavebních konstrukcí, posudků hlukové zátěže obyvatelstva a dalších negativních vlivů ve vnitřním obytném prostředí a ge</w:t>
      </w:r>
      <w:r w:rsidR="009C78D8">
        <w:rPr>
          <w:bCs/>
        </w:rPr>
        <w:t>ometrických oddělovacích plánů.</w:t>
      </w:r>
      <w:r w:rsidRPr="009C78D8">
        <w:rPr>
          <w:bCs/>
        </w:rPr>
        <w:t xml:space="preserve"> Nově pak, v souladu s dikcí</w:t>
      </w:r>
      <w:r w:rsidR="009C78D8">
        <w:rPr>
          <w:bCs/>
        </w:rPr>
        <w:t xml:space="preserve"> nového stavebního zákona</w:t>
      </w:r>
      <w:r w:rsidRPr="009C78D8">
        <w:rPr>
          <w:bCs/>
        </w:rPr>
        <w:t xml:space="preserve"> platného od r. 2013, přistoupí další výdaje spojené s tvorbou podkladů  pro rozhodovací procesy na úseku územního plánování a stavebního řádu. Dále je nutno počítat s dalšími výdaji na řešení právních rozporů jak pro chod stavebního úřadu, tak při řešení rozporů postoupených stavebnímu úřadu autorizovanými inspektory  ( zák.183/2006 Sb.).</w:t>
      </w:r>
    </w:p>
    <w:p w:rsidR="00D25CF4" w:rsidRPr="009C78D8" w:rsidRDefault="00D25CF4" w:rsidP="00D25CF4">
      <w:pPr>
        <w:spacing w:before="120" w:after="120"/>
        <w:jc w:val="both"/>
        <w:rPr>
          <w:bCs/>
        </w:rPr>
      </w:pPr>
      <w:r w:rsidRPr="009C78D8">
        <w:rPr>
          <w:b/>
        </w:rPr>
        <w:t>Odstraňování nepovolených staveb</w:t>
      </w:r>
      <w:r w:rsidRPr="009C78D8">
        <w:rPr>
          <w:bCs/>
        </w:rPr>
        <w:t xml:space="preserve"> </w:t>
      </w:r>
      <w:r w:rsidRPr="009C78D8">
        <w:rPr>
          <w:b/>
          <w:bCs/>
        </w:rPr>
        <w:t>a staveb, jejichž doba užívání uplynula</w:t>
      </w:r>
      <w:r w:rsidRPr="009C78D8">
        <w:rPr>
          <w:bCs/>
        </w:rPr>
        <w:t xml:space="preserve"> – prostředky na odstraňování stavebních konstrukcí, v rámci výkonu rozhodnutí – odstranění nepovolených staveb   stavebního zákona (zák.č.183/2006 Sb.) a ve smyslu metodického pokynu VYS MHMP je nutné i nadále ponechat v </w:t>
      </w:r>
      <w:r w:rsidRPr="009C78D8">
        <w:rPr>
          <w:bCs/>
        </w:rPr>
        <w:lastRenderedPageBreak/>
        <w:t xml:space="preserve">rozpočtu OVÚR, neboť pokud vlastník stavby dobrovolně nesplní povinnost odstranit stavbu, stavební úřad přikročí k výkonu rozhodnutí a zajistí jeho provedení – nařízení odstranění stavby – které je výhradně v kompetenci stavebního úřadu. </w:t>
      </w:r>
    </w:p>
    <w:p w:rsidR="00D25CF4" w:rsidRPr="009C78D8" w:rsidRDefault="00D25CF4" w:rsidP="00D25CF4">
      <w:pPr>
        <w:spacing w:before="120" w:after="120"/>
        <w:jc w:val="both"/>
        <w:rPr>
          <w:bCs/>
        </w:rPr>
      </w:pPr>
      <w:r w:rsidRPr="009C78D8">
        <w:rPr>
          <w:bCs/>
        </w:rPr>
        <w:t>OVUR vycházel při  návrhu  rozpočtu na rok 2014 v úrovni roku minulého, kde značný podíl výdajů tvoří náklady na odstraňování staveb a náklady na zpracování urbanistických studií a návrhů regulačních podkladů pro rozvoj vybraných částí území MČ Prahy 9. Významnou složkou bude zpracování podkladů pro Metropolitní plán se zřetelem na zájmy Městské části Prahy 9. Další  náklady spojené se zajištěním externích právních služeb nezbytných pro chod stavebního úřadu, při absenci vlastního právníka specializovaného na stavební právo nadále zasahují do návrhu rozpočtu na rok 2014. I nadále bude věnována pozornost dokončení urbanizace Proseka v oblasti polikliniky Prosek.</w:t>
      </w:r>
    </w:p>
    <w:p w:rsidR="00D25CF4" w:rsidRPr="009C78D8" w:rsidRDefault="00D25CF4" w:rsidP="00D25CF4">
      <w:pPr>
        <w:spacing w:before="120" w:after="120"/>
        <w:jc w:val="both"/>
        <w:rPr>
          <w:bCs/>
        </w:rPr>
      </w:pPr>
      <w:r w:rsidRPr="009C78D8">
        <w:rPr>
          <w:bCs/>
        </w:rPr>
        <w:t xml:space="preserve">Zvýšená pozornost bude nově věnována urbanizaci veřejného prostoru a dále pak ve spolupráci s investory asanaci území mezi Rokytkou a Hořejším rybníkem a náhonem. Obdobně  bude postupovat ve stávajících průmyslových lokalitách připravovaných pro bytovou zástavbu, jako je AFI, Finep. Central Group, Tesla v k.ú. Hloubětín. </w:t>
      </w:r>
    </w:p>
    <w:p w:rsidR="00621269" w:rsidRPr="009C78D8" w:rsidRDefault="00621269" w:rsidP="00621269"/>
    <w:p w:rsidR="00981901" w:rsidRPr="009C78D8" w:rsidRDefault="00621269" w:rsidP="00981901">
      <w:pPr>
        <w:jc w:val="both"/>
      </w:pPr>
      <w:r w:rsidRPr="009C78D8">
        <w:t xml:space="preserve">Výdaje na rozvoj obce jsou rozpočtovány pro </w:t>
      </w:r>
      <w:r w:rsidRPr="009C78D8">
        <w:rPr>
          <w:i/>
          <w:u w:val="single"/>
        </w:rPr>
        <w:t>Odbor školství a evropských fondů</w:t>
      </w:r>
      <w:r w:rsidRPr="009C78D8">
        <w:t xml:space="preserve"> ve výši </w:t>
      </w:r>
      <w:r w:rsidR="00F85C43" w:rsidRPr="009C78D8">
        <w:rPr>
          <w:b/>
          <w:bCs/>
        </w:rPr>
        <w:t>990</w:t>
      </w:r>
      <w:r w:rsidRPr="009C78D8">
        <w:rPr>
          <w:b/>
          <w:bCs/>
        </w:rPr>
        <w:t>,0 tis. Kč</w:t>
      </w:r>
      <w:r w:rsidRPr="009C78D8">
        <w:t xml:space="preserve">, </w:t>
      </w:r>
      <w:r w:rsidR="00981901" w:rsidRPr="009C78D8">
        <w:t xml:space="preserve">prostředky budou použity na přípravu projektů financovaných z fondů EU (OPPK, SFŽP apod.) , které jsou v různých fázích přípravy před jejich vlastní realizací a na vyhledávání dalších zdrojů pro financování priorit </w:t>
      </w:r>
      <w:r w:rsidR="00DA0D53" w:rsidRPr="009C78D8">
        <w:t>P</w:t>
      </w:r>
      <w:r w:rsidR="00981901" w:rsidRPr="009C78D8">
        <w:t>rahy 9. Celková výše je snížena s ohledem na dokončování programovacího období 2007-</w:t>
      </w:r>
      <w:r w:rsidR="00AC24F7" w:rsidRPr="009C78D8">
        <w:t>2014</w:t>
      </w:r>
      <w:r w:rsidR="00981901" w:rsidRPr="009C78D8">
        <w:t>.</w:t>
      </w:r>
    </w:p>
    <w:p w:rsidR="005F715E" w:rsidRPr="009C78D8" w:rsidRDefault="005F715E" w:rsidP="00621269">
      <w:pPr>
        <w:jc w:val="both"/>
      </w:pPr>
    </w:p>
    <w:p w:rsidR="005F715E" w:rsidRPr="009C78D8" w:rsidRDefault="005F715E" w:rsidP="005F715E">
      <w:pPr>
        <w:jc w:val="both"/>
        <w:rPr>
          <w:bCs/>
        </w:rPr>
      </w:pPr>
      <w:r w:rsidRPr="009C78D8">
        <w:rPr>
          <w:bCs/>
          <w:i/>
          <w:u w:val="single"/>
        </w:rPr>
        <w:t>Odbor ekonomický</w:t>
      </w:r>
      <w:r w:rsidRPr="009C78D8">
        <w:rPr>
          <w:bCs/>
        </w:rPr>
        <w:t xml:space="preserve"> bude zajišťovat analýzy a výběrová řízení při aktivitách podporujících rozvoj městské části, pro tuto činnosti je v rozpočtu vyčleněna částka  </w:t>
      </w:r>
      <w:r w:rsidR="00F85C43" w:rsidRPr="009C78D8">
        <w:rPr>
          <w:b/>
          <w:bCs/>
        </w:rPr>
        <w:t>627,3</w:t>
      </w:r>
      <w:r w:rsidRPr="009C78D8">
        <w:rPr>
          <w:b/>
          <w:bCs/>
        </w:rPr>
        <w:t xml:space="preserve"> tis. Kč</w:t>
      </w:r>
      <w:r w:rsidRPr="009C78D8">
        <w:rPr>
          <w:bCs/>
        </w:rPr>
        <w:t>.</w:t>
      </w:r>
    </w:p>
    <w:p w:rsidR="005F715E" w:rsidRPr="009C78D8" w:rsidRDefault="005F715E" w:rsidP="00621269">
      <w:pPr>
        <w:jc w:val="both"/>
      </w:pPr>
    </w:p>
    <w:p w:rsidR="00240B70" w:rsidRPr="009C78D8" w:rsidRDefault="00240B70" w:rsidP="00FF38A3">
      <w:pPr>
        <w:pStyle w:val="Nadpis3"/>
      </w:pPr>
    </w:p>
    <w:p w:rsidR="00FF38A3" w:rsidRPr="009C78D8" w:rsidRDefault="00FF38A3" w:rsidP="00FF38A3">
      <w:pPr>
        <w:pStyle w:val="Nadpis3"/>
      </w:pPr>
      <w:bookmarkStart w:id="33" w:name="_Toc349836163"/>
      <w:bookmarkStart w:id="34" w:name="_Toc377823757"/>
      <w:bookmarkStart w:id="35" w:name="_Toc378144022"/>
      <w:r w:rsidRPr="009C78D8">
        <w:t>Kapitálové výdaje</w:t>
      </w:r>
      <w:bookmarkEnd w:id="33"/>
      <w:bookmarkEnd w:id="34"/>
      <w:bookmarkEnd w:id="35"/>
    </w:p>
    <w:p w:rsidR="00621269" w:rsidRPr="009C78D8" w:rsidRDefault="003C3F85" w:rsidP="00621269">
      <w:pPr>
        <w:pStyle w:val="Obsah1"/>
        <w:rPr>
          <w:b/>
          <w:i/>
          <w:u w:val="single"/>
        </w:rPr>
      </w:pPr>
      <w:r w:rsidRPr="009C78D8">
        <w:rPr>
          <w:b/>
          <w:i/>
          <w:u w:val="single"/>
        </w:rPr>
        <w:t>Investice bytového fondu:</w:t>
      </w:r>
    </w:p>
    <w:p w:rsidR="003C3F85" w:rsidRPr="009C78D8" w:rsidRDefault="003C3F85" w:rsidP="003C3F85"/>
    <w:p w:rsidR="00A91898" w:rsidRPr="009C78D8" w:rsidRDefault="003C3F85" w:rsidP="003C3F85">
      <w:pPr>
        <w:rPr>
          <w:b/>
        </w:rPr>
      </w:pPr>
      <w:r w:rsidRPr="009C78D8">
        <w:rPr>
          <w:b/>
        </w:rPr>
        <w:t>Rekonstrukce výtahů v</w:t>
      </w:r>
      <w:r w:rsidR="00A91898" w:rsidRPr="009C78D8">
        <w:rPr>
          <w:b/>
        </w:rPr>
        <w:t> </w:t>
      </w:r>
      <w:r w:rsidRPr="009C78D8">
        <w:rPr>
          <w:b/>
        </w:rPr>
        <w:t>objektech</w:t>
      </w:r>
      <w:r w:rsidR="00A91898" w:rsidRPr="009C78D8">
        <w:rPr>
          <w:b/>
        </w:rPr>
        <w:t>:</w:t>
      </w:r>
    </w:p>
    <w:p w:rsidR="003C3F85" w:rsidRPr="009C78D8" w:rsidRDefault="00A91898" w:rsidP="003C3F85">
      <w:pPr>
        <w:rPr>
          <w:b/>
        </w:rPr>
      </w:pPr>
      <w:r w:rsidRPr="009C78D8">
        <w:rPr>
          <w:b/>
        </w:rPr>
        <w:t>Sokolovská 226/262 a 227</w:t>
      </w:r>
      <w:r w:rsidR="0075063E" w:rsidRPr="009C78D8">
        <w:rPr>
          <w:b/>
        </w:rPr>
        <w:t>/</w:t>
      </w:r>
      <w:r w:rsidRPr="009C78D8">
        <w:rPr>
          <w:b/>
        </w:rPr>
        <w:t>264</w:t>
      </w:r>
    </w:p>
    <w:p w:rsidR="00ED2077" w:rsidRPr="009C78D8" w:rsidRDefault="00ED2077" w:rsidP="00ED2077">
      <w:pPr>
        <w:rPr>
          <w:b/>
        </w:rPr>
      </w:pPr>
      <w:r w:rsidRPr="009C78D8">
        <w:t xml:space="preserve">Rozpočet pro každý z objektů  </w:t>
      </w:r>
      <w:r w:rsidRPr="009C78D8">
        <w:rPr>
          <w:b/>
        </w:rPr>
        <w:t>1.</w:t>
      </w:r>
      <w:r w:rsidR="00A91898" w:rsidRPr="009C78D8">
        <w:rPr>
          <w:b/>
        </w:rPr>
        <w:t>14</w:t>
      </w:r>
      <w:r w:rsidR="008404D5" w:rsidRPr="009C78D8">
        <w:rPr>
          <w:b/>
        </w:rPr>
        <w:t>0</w:t>
      </w:r>
      <w:r w:rsidRPr="009C78D8">
        <w:rPr>
          <w:b/>
        </w:rPr>
        <w:t>,0 tis. Kč</w:t>
      </w:r>
    </w:p>
    <w:p w:rsidR="00A91898" w:rsidRPr="009C78D8" w:rsidRDefault="004A0E6D" w:rsidP="00ED2077">
      <w:pPr>
        <w:rPr>
          <w:b/>
        </w:rPr>
      </w:pPr>
      <w:r w:rsidRPr="009C78D8">
        <w:rPr>
          <w:b/>
        </w:rPr>
        <w:t>Drahobejlova 19/953</w:t>
      </w:r>
    </w:p>
    <w:p w:rsidR="004A0E6D" w:rsidRPr="009C78D8" w:rsidRDefault="004A0E6D" w:rsidP="00ED2077">
      <w:pPr>
        <w:rPr>
          <w:b/>
        </w:rPr>
      </w:pPr>
      <w:r w:rsidRPr="009C78D8">
        <w:t>Rozpočet</w:t>
      </w:r>
      <w:r w:rsidRPr="009C78D8">
        <w:rPr>
          <w:b/>
        </w:rPr>
        <w:t xml:space="preserve"> 1.105,0 tis. Kč</w:t>
      </w:r>
    </w:p>
    <w:p w:rsidR="004A0E6D" w:rsidRPr="009C78D8" w:rsidRDefault="004A0E6D" w:rsidP="00ED2077">
      <w:pPr>
        <w:rPr>
          <w:b/>
        </w:rPr>
      </w:pPr>
      <w:r w:rsidRPr="009C78D8">
        <w:rPr>
          <w:b/>
        </w:rPr>
        <w:t>Skloněná 16/308</w:t>
      </w:r>
    </w:p>
    <w:p w:rsidR="004A0E6D" w:rsidRPr="009C78D8" w:rsidRDefault="004A0E6D" w:rsidP="00ED2077">
      <w:pPr>
        <w:rPr>
          <w:b/>
        </w:rPr>
      </w:pPr>
      <w:r w:rsidRPr="009C78D8">
        <w:t xml:space="preserve">Rozpočet </w:t>
      </w:r>
      <w:r w:rsidRPr="009C78D8">
        <w:rPr>
          <w:b/>
        </w:rPr>
        <w:t>1.460,0 tis. Kč</w:t>
      </w:r>
    </w:p>
    <w:p w:rsidR="004A0E6D" w:rsidRPr="009C78D8" w:rsidRDefault="004A0E6D" w:rsidP="00ED2077">
      <w:pPr>
        <w:rPr>
          <w:b/>
        </w:rPr>
      </w:pPr>
      <w:r w:rsidRPr="009C78D8">
        <w:rPr>
          <w:b/>
        </w:rPr>
        <w:t>Skloněná 18/307</w:t>
      </w:r>
    </w:p>
    <w:p w:rsidR="004A0E6D" w:rsidRPr="009C78D8" w:rsidRDefault="004A0E6D" w:rsidP="00ED2077">
      <w:pPr>
        <w:rPr>
          <w:b/>
        </w:rPr>
      </w:pPr>
      <w:r w:rsidRPr="009C78D8">
        <w:t>Rozpočet</w:t>
      </w:r>
      <w:r w:rsidRPr="009C78D8">
        <w:rPr>
          <w:b/>
        </w:rPr>
        <w:t xml:space="preserve"> 1.530,0 tis. Kč</w:t>
      </w:r>
    </w:p>
    <w:p w:rsidR="00E374AC" w:rsidRPr="009C78D8" w:rsidRDefault="00E374AC" w:rsidP="00E374AC">
      <w:pPr>
        <w:jc w:val="both"/>
        <w:rPr>
          <w:szCs w:val="24"/>
        </w:rPr>
      </w:pPr>
      <w:r w:rsidRPr="009C78D8">
        <w:rPr>
          <w:szCs w:val="24"/>
        </w:rPr>
        <w:t>Pokračování rekonstrukce výtahů v bytových domech ve vlastnictví MČ Praha 9 na základě závěrů Inspekčních prohlídek.</w:t>
      </w:r>
    </w:p>
    <w:p w:rsidR="003C3F85" w:rsidRPr="009C78D8" w:rsidRDefault="003C3F85" w:rsidP="003C3F85">
      <w:pPr>
        <w:rPr>
          <w:b/>
        </w:rPr>
      </w:pPr>
    </w:p>
    <w:p w:rsidR="003C3F85" w:rsidRPr="009C78D8" w:rsidRDefault="003C3F85" w:rsidP="003C3F85">
      <w:pPr>
        <w:rPr>
          <w:b/>
        </w:rPr>
      </w:pPr>
      <w:r w:rsidRPr="009C78D8">
        <w:rPr>
          <w:b/>
        </w:rPr>
        <w:t xml:space="preserve">Bezbariérový vstup do objektů Vysočanská </w:t>
      </w:r>
      <w:r w:rsidR="008404D5" w:rsidRPr="009C78D8">
        <w:rPr>
          <w:b/>
        </w:rPr>
        <w:t>5</w:t>
      </w:r>
      <w:r w:rsidR="004A0E6D" w:rsidRPr="009C78D8">
        <w:rPr>
          <w:b/>
        </w:rPr>
        <w:t>4</w:t>
      </w:r>
      <w:r w:rsidR="008F3073">
        <w:rPr>
          <w:b/>
        </w:rPr>
        <w:t>6</w:t>
      </w:r>
      <w:r w:rsidR="008404D5" w:rsidRPr="009C78D8">
        <w:rPr>
          <w:b/>
        </w:rPr>
        <w:t xml:space="preserve"> - 5</w:t>
      </w:r>
      <w:r w:rsidR="004A0E6D" w:rsidRPr="009C78D8">
        <w:rPr>
          <w:b/>
        </w:rPr>
        <w:t>49</w:t>
      </w:r>
    </w:p>
    <w:p w:rsidR="00ED2077" w:rsidRPr="009C78D8" w:rsidRDefault="00ED2077" w:rsidP="00ED2077">
      <w:r w:rsidRPr="009C78D8">
        <w:t xml:space="preserve">Rozpočet pro každý z objektů  </w:t>
      </w:r>
      <w:r w:rsidRPr="009C78D8">
        <w:rPr>
          <w:b/>
        </w:rPr>
        <w:t>1</w:t>
      </w:r>
      <w:r w:rsidR="004A0E6D" w:rsidRPr="009C78D8">
        <w:rPr>
          <w:b/>
        </w:rPr>
        <w:t>2</w:t>
      </w:r>
      <w:r w:rsidRPr="009C78D8">
        <w:rPr>
          <w:b/>
        </w:rPr>
        <w:t>0,0 tis. Kč</w:t>
      </w:r>
    </w:p>
    <w:p w:rsidR="003C3F85" w:rsidRPr="009C78D8" w:rsidRDefault="006A7684" w:rsidP="004A0E6D">
      <w:pPr>
        <w:jc w:val="both"/>
        <w:rPr>
          <w:szCs w:val="24"/>
        </w:rPr>
      </w:pPr>
      <w:r w:rsidRPr="009C78D8">
        <w:rPr>
          <w:szCs w:val="24"/>
        </w:rPr>
        <w:t>I</w:t>
      </w:r>
      <w:r w:rsidR="004A0E6D" w:rsidRPr="009C78D8">
        <w:rPr>
          <w:szCs w:val="24"/>
        </w:rPr>
        <w:t>V</w:t>
      </w:r>
      <w:r w:rsidRPr="009C78D8">
        <w:rPr>
          <w:szCs w:val="24"/>
        </w:rPr>
        <w:t xml:space="preserve">. etapa výstavby bezbariérových vstupů - ramp do jednotlivých vchodů panelových domů Vysočanská. Realizace probíhá již </w:t>
      </w:r>
      <w:r w:rsidR="004A0E6D" w:rsidRPr="009C78D8">
        <w:rPr>
          <w:szCs w:val="24"/>
        </w:rPr>
        <w:t>tři</w:t>
      </w:r>
      <w:r w:rsidRPr="009C78D8">
        <w:rPr>
          <w:szCs w:val="24"/>
        </w:rPr>
        <w:t xml:space="preserve"> roky a bude vhodné v ní pokračovat zejména na základě množících se žádostí od zde bydlících starých a imobilních občanů a vzhledem k očekávanému demografickému vývoji společnosti. Rampy uvítají i rodiče s</w:t>
      </w:r>
      <w:r w:rsidR="009C78D8">
        <w:rPr>
          <w:szCs w:val="24"/>
        </w:rPr>
        <w:t> </w:t>
      </w:r>
      <w:r w:rsidRPr="009C78D8">
        <w:rPr>
          <w:szCs w:val="24"/>
        </w:rPr>
        <w:t>kočárky</w:t>
      </w:r>
      <w:r w:rsidR="009C78D8">
        <w:rPr>
          <w:szCs w:val="24"/>
        </w:rPr>
        <w:t>.</w:t>
      </w:r>
    </w:p>
    <w:p w:rsidR="006A7684" w:rsidRPr="009C78D8" w:rsidRDefault="006A7684" w:rsidP="003C3F85">
      <w:pPr>
        <w:rPr>
          <w:b/>
        </w:rPr>
      </w:pPr>
    </w:p>
    <w:p w:rsidR="004A0E6D" w:rsidRPr="009C78D8" w:rsidRDefault="004A0E6D" w:rsidP="004A0E6D">
      <w:pPr>
        <w:rPr>
          <w:b/>
        </w:rPr>
      </w:pPr>
      <w:r w:rsidRPr="009C78D8">
        <w:rPr>
          <w:b/>
        </w:rPr>
        <w:t xml:space="preserve">Vysočanské nám. 500 – </w:t>
      </w:r>
      <w:r w:rsidR="008F3073">
        <w:rPr>
          <w:b/>
        </w:rPr>
        <w:t>úprava systému ohřevu</w:t>
      </w:r>
      <w:r w:rsidRPr="009C78D8">
        <w:rPr>
          <w:b/>
        </w:rPr>
        <w:t xml:space="preserve"> vody</w:t>
      </w:r>
    </w:p>
    <w:p w:rsidR="004A0E6D" w:rsidRDefault="004A0E6D" w:rsidP="004A0E6D">
      <w:pPr>
        <w:rPr>
          <w:b/>
        </w:rPr>
      </w:pPr>
      <w:r w:rsidRPr="009C78D8">
        <w:t xml:space="preserve">Rozpočet </w:t>
      </w:r>
      <w:r w:rsidR="0092620F" w:rsidRPr="009C78D8">
        <w:rPr>
          <w:b/>
        </w:rPr>
        <w:t>190</w:t>
      </w:r>
      <w:r w:rsidRPr="009C78D8">
        <w:rPr>
          <w:b/>
        </w:rPr>
        <w:t>,0 tis. Kč</w:t>
      </w:r>
    </w:p>
    <w:p w:rsidR="008F3073" w:rsidRPr="008F3073" w:rsidRDefault="008F3073" w:rsidP="008F3073">
      <w:pPr>
        <w:jc w:val="both"/>
      </w:pPr>
      <w:r>
        <w:t xml:space="preserve">Systém přípravy TUV je třeba doplnit o zařízení na úpravu ohřevu TV z důvodu nárazové nedostatečnosti.  </w:t>
      </w:r>
    </w:p>
    <w:p w:rsidR="004A0E6D" w:rsidRPr="009C78D8" w:rsidRDefault="004A0E6D" w:rsidP="003C3F85">
      <w:pPr>
        <w:rPr>
          <w:b/>
        </w:rPr>
      </w:pPr>
    </w:p>
    <w:p w:rsidR="003C3F85" w:rsidRPr="009C78D8" w:rsidRDefault="008404D5" w:rsidP="003C3F85">
      <w:pPr>
        <w:rPr>
          <w:b/>
        </w:rPr>
      </w:pPr>
      <w:r w:rsidRPr="009C78D8">
        <w:rPr>
          <w:b/>
        </w:rPr>
        <w:t>Zateplení štítu K trati 583/27</w:t>
      </w:r>
    </w:p>
    <w:p w:rsidR="00ED2077" w:rsidRPr="009C78D8" w:rsidRDefault="00ED2077" w:rsidP="00ED2077">
      <w:r w:rsidRPr="009C78D8">
        <w:t xml:space="preserve">Rozpočet </w:t>
      </w:r>
      <w:r w:rsidR="004A0E6D" w:rsidRPr="009C78D8">
        <w:rPr>
          <w:b/>
        </w:rPr>
        <w:t>8</w:t>
      </w:r>
      <w:r w:rsidR="008404D5" w:rsidRPr="009C78D8">
        <w:rPr>
          <w:b/>
        </w:rPr>
        <w:t>7</w:t>
      </w:r>
      <w:r w:rsidRPr="009C78D8">
        <w:rPr>
          <w:b/>
        </w:rPr>
        <w:t>,0 tis. Kč</w:t>
      </w:r>
    </w:p>
    <w:p w:rsidR="006A7684" w:rsidRPr="009C78D8" w:rsidRDefault="006A7684" w:rsidP="0092620F">
      <w:pPr>
        <w:jc w:val="both"/>
        <w:rPr>
          <w:szCs w:val="24"/>
        </w:rPr>
      </w:pPr>
      <w:r w:rsidRPr="009C78D8">
        <w:rPr>
          <w:szCs w:val="24"/>
        </w:rPr>
        <w:t xml:space="preserve">Z důvodu </w:t>
      </w:r>
      <w:r w:rsidR="001D6EEB">
        <w:rPr>
          <w:szCs w:val="24"/>
        </w:rPr>
        <w:t>nadměrného ochlazování</w:t>
      </w:r>
      <w:r w:rsidRPr="009C78D8">
        <w:rPr>
          <w:szCs w:val="24"/>
        </w:rPr>
        <w:t xml:space="preserve"> štítové stěny bytového domu o nevyhovující tloušťce a </w:t>
      </w:r>
      <w:r w:rsidR="001D6EEB">
        <w:rPr>
          <w:szCs w:val="24"/>
        </w:rPr>
        <w:t xml:space="preserve">možnosti </w:t>
      </w:r>
      <w:r w:rsidRPr="009C78D8">
        <w:rPr>
          <w:szCs w:val="24"/>
        </w:rPr>
        <w:t>tvorby plísně v přilehlých bytech je navrženo zateplení této stěny.</w:t>
      </w:r>
      <w:r w:rsidR="00663D9E">
        <w:rPr>
          <w:szCs w:val="24"/>
        </w:rPr>
        <w:t xml:space="preserve"> Částka je určena na </w:t>
      </w:r>
      <w:r w:rsidR="008F3073">
        <w:rPr>
          <w:szCs w:val="24"/>
        </w:rPr>
        <w:t>inženýrskou přípravu akce.</w:t>
      </w:r>
    </w:p>
    <w:p w:rsidR="00C61173" w:rsidRPr="009C78D8" w:rsidRDefault="00C61173" w:rsidP="00C61173">
      <w:pPr>
        <w:jc w:val="both"/>
      </w:pPr>
    </w:p>
    <w:p w:rsidR="0092620F" w:rsidRPr="009C78D8" w:rsidRDefault="003C3F85" w:rsidP="003C3F85">
      <w:pPr>
        <w:rPr>
          <w:b/>
        </w:rPr>
      </w:pPr>
      <w:r w:rsidRPr="009C78D8">
        <w:rPr>
          <w:b/>
        </w:rPr>
        <w:t>Rekonstrukce kotel</w:t>
      </w:r>
      <w:r w:rsidR="0092620F" w:rsidRPr="009C78D8">
        <w:rPr>
          <w:b/>
        </w:rPr>
        <w:t>e</w:t>
      </w:r>
      <w:r w:rsidRPr="009C78D8">
        <w:rPr>
          <w:b/>
        </w:rPr>
        <w:t>n</w:t>
      </w:r>
      <w:r w:rsidR="0092620F" w:rsidRPr="009C78D8">
        <w:rPr>
          <w:b/>
        </w:rPr>
        <w:t>:</w:t>
      </w:r>
    </w:p>
    <w:p w:rsidR="003C3F85" w:rsidRPr="009C78D8" w:rsidRDefault="0092620F" w:rsidP="003C3F85">
      <w:pPr>
        <w:rPr>
          <w:b/>
        </w:rPr>
      </w:pPr>
      <w:r w:rsidRPr="009C78D8">
        <w:rPr>
          <w:b/>
        </w:rPr>
        <w:t xml:space="preserve">PK </w:t>
      </w:r>
      <w:r w:rsidR="003C3F85" w:rsidRPr="009C78D8">
        <w:rPr>
          <w:b/>
        </w:rPr>
        <w:t xml:space="preserve"> </w:t>
      </w:r>
      <w:r w:rsidRPr="009C78D8">
        <w:rPr>
          <w:b/>
        </w:rPr>
        <w:t>Kolbenova 638/18</w:t>
      </w:r>
    </w:p>
    <w:p w:rsidR="00ED2077" w:rsidRPr="009C78D8" w:rsidRDefault="00ED2077" w:rsidP="00ED2077">
      <w:pPr>
        <w:rPr>
          <w:b/>
        </w:rPr>
      </w:pPr>
      <w:r w:rsidRPr="009C78D8">
        <w:t xml:space="preserve">Rozpočet </w:t>
      </w:r>
      <w:r w:rsidR="008404D5" w:rsidRPr="009C78D8">
        <w:rPr>
          <w:b/>
        </w:rPr>
        <w:t>3.</w:t>
      </w:r>
      <w:r w:rsidR="0092620F" w:rsidRPr="009C78D8">
        <w:rPr>
          <w:b/>
        </w:rPr>
        <w:t>617,2</w:t>
      </w:r>
      <w:r w:rsidRPr="009C78D8">
        <w:rPr>
          <w:b/>
        </w:rPr>
        <w:t xml:space="preserve"> tis. Kč</w:t>
      </w:r>
    </w:p>
    <w:p w:rsidR="0092620F" w:rsidRPr="009C78D8" w:rsidRDefault="0092620F" w:rsidP="0092620F">
      <w:pPr>
        <w:rPr>
          <w:b/>
        </w:rPr>
      </w:pPr>
      <w:r w:rsidRPr="009C78D8">
        <w:rPr>
          <w:b/>
        </w:rPr>
        <w:t>VS Drahobejlova 1601/35</w:t>
      </w:r>
    </w:p>
    <w:p w:rsidR="0092620F" w:rsidRPr="009C78D8" w:rsidRDefault="0092620F" w:rsidP="0092620F">
      <w:pPr>
        <w:rPr>
          <w:b/>
        </w:rPr>
      </w:pPr>
      <w:r w:rsidRPr="009C78D8">
        <w:t xml:space="preserve">Rozpočet </w:t>
      </w:r>
      <w:r w:rsidRPr="009C78D8">
        <w:rPr>
          <w:b/>
        </w:rPr>
        <w:t>2.097,2 tis. Kč</w:t>
      </w:r>
    </w:p>
    <w:p w:rsidR="0092620F" w:rsidRPr="009C78D8" w:rsidRDefault="0092620F" w:rsidP="0092620F">
      <w:pPr>
        <w:rPr>
          <w:b/>
        </w:rPr>
      </w:pPr>
      <w:r w:rsidRPr="009C78D8">
        <w:rPr>
          <w:b/>
        </w:rPr>
        <w:lastRenderedPageBreak/>
        <w:t>PK  Po</w:t>
      </w:r>
      <w:r w:rsidR="008F3073">
        <w:rPr>
          <w:b/>
        </w:rPr>
        <w:t>d</w:t>
      </w:r>
      <w:r w:rsidRPr="009C78D8">
        <w:rPr>
          <w:b/>
        </w:rPr>
        <w:t>vinný mlýn 669</w:t>
      </w:r>
    </w:p>
    <w:p w:rsidR="0092620F" w:rsidRPr="009C78D8" w:rsidRDefault="0092620F" w:rsidP="0092620F">
      <w:pPr>
        <w:rPr>
          <w:b/>
        </w:rPr>
      </w:pPr>
      <w:r w:rsidRPr="009C78D8">
        <w:t xml:space="preserve">Rozpočet </w:t>
      </w:r>
      <w:r w:rsidRPr="009C78D8">
        <w:rPr>
          <w:b/>
        </w:rPr>
        <w:t>404,2 tis. Kč</w:t>
      </w:r>
    </w:p>
    <w:p w:rsidR="0092620F" w:rsidRPr="009C78D8" w:rsidRDefault="0092620F" w:rsidP="0092620F">
      <w:pPr>
        <w:rPr>
          <w:b/>
        </w:rPr>
      </w:pPr>
      <w:r w:rsidRPr="009C78D8">
        <w:rPr>
          <w:b/>
        </w:rPr>
        <w:t>PK  Vysočanské nám. 500/32</w:t>
      </w:r>
    </w:p>
    <w:p w:rsidR="0092620F" w:rsidRPr="009C78D8" w:rsidRDefault="0092620F" w:rsidP="0092620F">
      <w:pPr>
        <w:rPr>
          <w:b/>
        </w:rPr>
      </w:pPr>
      <w:r w:rsidRPr="009C78D8">
        <w:t xml:space="preserve">Rozpočet </w:t>
      </w:r>
      <w:r w:rsidRPr="009C78D8">
        <w:rPr>
          <w:b/>
        </w:rPr>
        <w:t>256,5 tis. Kč</w:t>
      </w:r>
    </w:p>
    <w:p w:rsidR="00E374AC" w:rsidRPr="009C78D8" w:rsidRDefault="00E374AC" w:rsidP="00E374AC">
      <w:pPr>
        <w:jc w:val="both"/>
        <w:rPr>
          <w:szCs w:val="24"/>
        </w:rPr>
      </w:pPr>
      <w:r w:rsidRPr="009C78D8">
        <w:rPr>
          <w:szCs w:val="24"/>
        </w:rPr>
        <w:t>Rekonstrukce další</w:t>
      </w:r>
      <w:r w:rsidR="0092620F" w:rsidRPr="009C78D8">
        <w:rPr>
          <w:szCs w:val="24"/>
        </w:rPr>
        <w:t>ch</w:t>
      </w:r>
      <w:r w:rsidRPr="009C78D8">
        <w:rPr>
          <w:szCs w:val="24"/>
        </w:rPr>
        <w:t xml:space="preserve"> z dožívajících plynových kotelen</w:t>
      </w:r>
      <w:r w:rsidR="008F3073">
        <w:rPr>
          <w:szCs w:val="24"/>
        </w:rPr>
        <w:t xml:space="preserve"> a výměníkových stanic</w:t>
      </w:r>
      <w:r w:rsidRPr="009C78D8">
        <w:rPr>
          <w:szCs w:val="24"/>
        </w:rPr>
        <w:t xml:space="preserve"> v oblasti Vysočan</w:t>
      </w:r>
      <w:r w:rsidR="008F3073">
        <w:rPr>
          <w:szCs w:val="24"/>
        </w:rPr>
        <w:t xml:space="preserve"> a Libně</w:t>
      </w:r>
      <w:r w:rsidRPr="009C78D8">
        <w:rPr>
          <w:szCs w:val="24"/>
        </w:rPr>
        <w:t>, postaven</w:t>
      </w:r>
      <w:r w:rsidR="0092620F" w:rsidRPr="009C78D8">
        <w:rPr>
          <w:szCs w:val="24"/>
        </w:rPr>
        <w:t>ých</w:t>
      </w:r>
      <w:r w:rsidR="00E65B86">
        <w:rPr>
          <w:szCs w:val="24"/>
        </w:rPr>
        <w:t xml:space="preserve"> v první</w:t>
      </w:r>
      <w:r w:rsidRPr="009C78D8">
        <w:rPr>
          <w:szCs w:val="24"/>
        </w:rPr>
        <w:t xml:space="preserve"> polovině 90. let. </w:t>
      </w:r>
    </w:p>
    <w:p w:rsidR="00ED2077" w:rsidRPr="009C78D8" w:rsidRDefault="00ED2077" w:rsidP="003C3F85">
      <w:pPr>
        <w:rPr>
          <w:b/>
        </w:rPr>
      </w:pPr>
    </w:p>
    <w:p w:rsidR="003C3F85" w:rsidRPr="009C78D8" w:rsidRDefault="003C3F85" w:rsidP="003C3F85">
      <w:pPr>
        <w:rPr>
          <w:b/>
          <w:i/>
          <w:u w:val="single"/>
        </w:rPr>
      </w:pPr>
      <w:r w:rsidRPr="009C78D8">
        <w:rPr>
          <w:b/>
          <w:i/>
          <w:u w:val="single"/>
        </w:rPr>
        <w:t>Ostatní investice kapitoly:</w:t>
      </w:r>
    </w:p>
    <w:p w:rsidR="008404D5" w:rsidRPr="009C78D8" w:rsidRDefault="008404D5" w:rsidP="002141CB">
      <w:pPr>
        <w:jc w:val="both"/>
        <w:rPr>
          <w:szCs w:val="24"/>
        </w:rPr>
      </w:pPr>
    </w:p>
    <w:p w:rsidR="003C3F85" w:rsidRPr="009C78D8" w:rsidRDefault="008404D5" w:rsidP="00240B70">
      <w:pPr>
        <w:jc w:val="both"/>
        <w:rPr>
          <w:b/>
        </w:rPr>
      </w:pPr>
      <w:r w:rsidRPr="009C78D8">
        <w:rPr>
          <w:b/>
        </w:rPr>
        <w:t xml:space="preserve">Výkupy pozemků </w:t>
      </w:r>
    </w:p>
    <w:p w:rsidR="00ED2077" w:rsidRPr="009C78D8" w:rsidRDefault="00ED2077" w:rsidP="00ED2077">
      <w:r w:rsidRPr="009C78D8">
        <w:t xml:space="preserve">Rozpočet </w:t>
      </w:r>
      <w:r w:rsidR="00831FA0">
        <w:rPr>
          <w:b/>
        </w:rPr>
        <w:t>936</w:t>
      </w:r>
      <w:r w:rsidRPr="009C78D8">
        <w:rPr>
          <w:b/>
        </w:rPr>
        <w:t>,0 tis. Kč</w:t>
      </w:r>
    </w:p>
    <w:p w:rsidR="006A7684" w:rsidRPr="009C78D8" w:rsidRDefault="006A7684" w:rsidP="0092620F">
      <w:pPr>
        <w:jc w:val="both"/>
        <w:rPr>
          <w:szCs w:val="24"/>
        </w:rPr>
      </w:pPr>
      <w:r w:rsidRPr="009C78D8">
        <w:rPr>
          <w:szCs w:val="24"/>
        </w:rPr>
        <w:t xml:space="preserve">V návrhu rozpočtu je uvedena částka na výkupy pozemků, které budou realizovány Městskou částí Praha 9 z důvodu jejího rozvoje v průběhu roku </w:t>
      </w:r>
      <w:r w:rsidR="00AC24F7" w:rsidRPr="009C78D8">
        <w:rPr>
          <w:szCs w:val="24"/>
        </w:rPr>
        <w:t>2014</w:t>
      </w:r>
      <w:r w:rsidRPr="009C78D8">
        <w:rPr>
          <w:szCs w:val="24"/>
        </w:rPr>
        <w:t>.</w:t>
      </w:r>
    </w:p>
    <w:p w:rsidR="008404D5" w:rsidRPr="009C78D8" w:rsidRDefault="008404D5" w:rsidP="003C3F85">
      <w:pPr>
        <w:rPr>
          <w:b/>
        </w:rPr>
      </w:pPr>
    </w:p>
    <w:p w:rsidR="0092620F" w:rsidRPr="009C78D8" w:rsidRDefault="0092620F" w:rsidP="0092620F">
      <w:pPr>
        <w:rPr>
          <w:b/>
        </w:rPr>
      </w:pPr>
      <w:r w:rsidRPr="009C78D8">
        <w:rPr>
          <w:b/>
        </w:rPr>
        <w:t>Mlékárenská – vodovodní př</w:t>
      </w:r>
      <w:r w:rsidR="0075063E" w:rsidRPr="009C78D8">
        <w:rPr>
          <w:b/>
        </w:rPr>
        <w:t>í</w:t>
      </w:r>
      <w:r w:rsidRPr="009C78D8">
        <w:rPr>
          <w:b/>
        </w:rPr>
        <w:t xml:space="preserve">pojka </w:t>
      </w:r>
      <w:r w:rsidR="0075063E" w:rsidRPr="009C78D8">
        <w:rPr>
          <w:b/>
        </w:rPr>
        <w:t xml:space="preserve">k </w:t>
      </w:r>
      <w:r w:rsidRPr="009C78D8">
        <w:rPr>
          <w:b/>
        </w:rPr>
        <w:t>objektu lázní</w:t>
      </w:r>
    </w:p>
    <w:p w:rsidR="0092620F" w:rsidRDefault="0092620F" w:rsidP="0092620F">
      <w:pPr>
        <w:rPr>
          <w:b/>
        </w:rPr>
      </w:pPr>
      <w:r w:rsidRPr="009C78D8">
        <w:t xml:space="preserve">Rozpočet </w:t>
      </w:r>
      <w:r w:rsidRPr="009C78D8">
        <w:rPr>
          <w:b/>
        </w:rPr>
        <w:t>450,0 tis. Kč</w:t>
      </w:r>
    </w:p>
    <w:p w:rsidR="005677AD" w:rsidRPr="005677AD" w:rsidRDefault="005677AD" w:rsidP="0092620F">
      <w:r>
        <w:t>Rekonstrukce vodovodní přípojky ke svěřenému objektu bývalých lázní.</w:t>
      </w:r>
    </w:p>
    <w:p w:rsidR="00D23BEC" w:rsidRPr="009C78D8" w:rsidRDefault="00D23BEC" w:rsidP="00D23BEC">
      <w:pPr>
        <w:jc w:val="both"/>
        <w:rPr>
          <w:szCs w:val="24"/>
        </w:rPr>
      </w:pPr>
    </w:p>
    <w:p w:rsidR="003C3F85" w:rsidRPr="009C78D8" w:rsidRDefault="00930AC2" w:rsidP="003C3F85">
      <w:pPr>
        <w:rPr>
          <w:b/>
        </w:rPr>
      </w:pPr>
      <w:r w:rsidRPr="009C78D8">
        <w:rPr>
          <w:b/>
        </w:rPr>
        <w:t>Mlékárenská – rekonstrukce objektu lázní</w:t>
      </w:r>
    </w:p>
    <w:p w:rsidR="00ED2077" w:rsidRPr="009C78D8" w:rsidRDefault="00ED2077" w:rsidP="00ED2077">
      <w:r w:rsidRPr="009C78D8">
        <w:t xml:space="preserve">Rozpočet </w:t>
      </w:r>
      <w:r w:rsidR="005677AD" w:rsidRPr="005677AD">
        <w:rPr>
          <w:b/>
        </w:rPr>
        <w:t>3</w:t>
      </w:r>
      <w:r w:rsidR="00930AC2" w:rsidRPr="009C78D8">
        <w:rPr>
          <w:b/>
        </w:rPr>
        <w:t>00</w:t>
      </w:r>
      <w:r w:rsidRPr="009C78D8">
        <w:rPr>
          <w:b/>
        </w:rPr>
        <w:t>,0 tis. Kč</w:t>
      </w:r>
    </w:p>
    <w:p w:rsidR="006A7684" w:rsidRPr="009C78D8" w:rsidRDefault="005677AD" w:rsidP="001A665A">
      <w:pPr>
        <w:jc w:val="both"/>
        <w:rPr>
          <w:szCs w:val="24"/>
        </w:rPr>
      </w:pPr>
      <w:r>
        <w:rPr>
          <w:szCs w:val="24"/>
        </w:rPr>
        <w:t>Částka na inženýrskou činnost pro budoucí rekonstrukci</w:t>
      </w:r>
      <w:r w:rsidR="006A7684" w:rsidRPr="009C78D8">
        <w:rPr>
          <w:szCs w:val="24"/>
        </w:rPr>
        <w:t xml:space="preserve"> objektu bývalých lázní svěřeného městské části hlavním městem. Objekt bude sloužit sociálním účelům. </w:t>
      </w:r>
    </w:p>
    <w:p w:rsidR="0067545B" w:rsidRPr="009C78D8" w:rsidRDefault="0067545B" w:rsidP="0067545B">
      <w:pPr>
        <w:rPr>
          <w:b/>
        </w:rPr>
      </w:pPr>
    </w:p>
    <w:p w:rsidR="0067545B" w:rsidRPr="009C78D8" w:rsidRDefault="0067545B" w:rsidP="0067545B">
      <w:pPr>
        <w:rPr>
          <w:b/>
        </w:rPr>
      </w:pPr>
      <w:r w:rsidRPr="009C78D8">
        <w:rPr>
          <w:b/>
        </w:rPr>
        <w:t>Přeložka rozvodného tepelného zařízení - Prosek</w:t>
      </w:r>
    </w:p>
    <w:p w:rsidR="0067545B" w:rsidRDefault="0067545B" w:rsidP="0067545B">
      <w:pPr>
        <w:rPr>
          <w:b/>
        </w:rPr>
      </w:pPr>
      <w:r w:rsidRPr="009C78D8">
        <w:t xml:space="preserve">Rozpočet </w:t>
      </w:r>
      <w:r w:rsidRPr="009C78D8">
        <w:rPr>
          <w:b/>
        </w:rPr>
        <w:t>51,0 tis. Kč</w:t>
      </w:r>
    </w:p>
    <w:p w:rsidR="003B66AE" w:rsidRPr="003B66AE" w:rsidRDefault="003B66AE" w:rsidP="001A665A">
      <w:pPr>
        <w:jc w:val="both"/>
      </w:pPr>
      <w:r>
        <w:t>Doplatek společnosti Pražská teplárenská za přeložku teplovodu v místě budoucí stavby parkovacího domu u Billy.</w:t>
      </w:r>
    </w:p>
    <w:p w:rsidR="0067545B" w:rsidRPr="009C78D8" w:rsidRDefault="0067545B" w:rsidP="0067545B">
      <w:pPr>
        <w:jc w:val="both"/>
        <w:rPr>
          <w:szCs w:val="24"/>
        </w:rPr>
      </w:pPr>
    </w:p>
    <w:p w:rsidR="0067545B" w:rsidRPr="009C78D8" w:rsidRDefault="0067545B" w:rsidP="0067545B">
      <w:pPr>
        <w:rPr>
          <w:b/>
        </w:rPr>
      </w:pPr>
      <w:r w:rsidRPr="009C78D8">
        <w:rPr>
          <w:b/>
        </w:rPr>
        <w:t>Přeložka rozvodného tepelného zařízení - Hloubětín</w:t>
      </w:r>
    </w:p>
    <w:p w:rsidR="0067545B" w:rsidRDefault="0067545B" w:rsidP="0067545B">
      <w:pPr>
        <w:rPr>
          <w:b/>
        </w:rPr>
      </w:pPr>
      <w:r w:rsidRPr="009C78D8">
        <w:t xml:space="preserve">Rozpočet </w:t>
      </w:r>
      <w:r w:rsidRPr="009C78D8">
        <w:rPr>
          <w:b/>
        </w:rPr>
        <w:t>513,0 tis. Kč</w:t>
      </w:r>
    </w:p>
    <w:p w:rsidR="003B66AE" w:rsidRPr="003B66AE" w:rsidRDefault="003B66AE" w:rsidP="0067545B">
      <w:r>
        <w:t>Přeložka teplovodu v rozvojové oblasti Vysočany-Hloubětín.</w:t>
      </w:r>
    </w:p>
    <w:p w:rsidR="00FF38A3" w:rsidRDefault="00FF38A3" w:rsidP="00FF38A3"/>
    <w:p w:rsidR="005C6214" w:rsidRPr="009C78D8" w:rsidRDefault="005C6214" w:rsidP="00FF38A3"/>
    <w:p w:rsidR="00621269" w:rsidRPr="009C78D8" w:rsidRDefault="00621269" w:rsidP="00FF38A3">
      <w:pPr>
        <w:pStyle w:val="Nadpis2"/>
      </w:pPr>
      <w:bookmarkStart w:id="36" w:name="_Toc349836164"/>
      <w:bookmarkStart w:id="37" w:name="_Toc377823758"/>
      <w:bookmarkStart w:id="38" w:name="_Toc378144023"/>
      <w:r w:rsidRPr="009C78D8">
        <w:t>Kapitola 02 - Městská infrastruktura</w:t>
      </w:r>
      <w:bookmarkEnd w:id="36"/>
      <w:bookmarkEnd w:id="37"/>
      <w:bookmarkEnd w:id="38"/>
    </w:p>
    <w:p w:rsidR="00621269" w:rsidRPr="009C78D8" w:rsidRDefault="00621269" w:rsidP="00621269">
      <w:pPr>
        <w:jc w:val="both"/>
      </w:pPr>
      <w:r w:rsidRPr="009C78D8">
        <w:t>Odd. 37 – Ochrana životního prostředí</w:t>
      </w:r>
    </w:p>
    <w:p w:rsidR="00621269" w:rsidRPr="009C78D8" w:rsidRDefault="00621269" w:rsidP="00621269">
      <w:r w:rsidRPr="009C78D8">
        <w:t>Odd. § 3421 – Využití volného času dětí a mládeže</w:t>
      </w:r>
    </w:p>
    <w:p w:rsidR="003C3F85" w:rsidRPr="009C78D8" w:rsidRDefault="003C3F85" w:rsidP="00FF38A3">
      <w:pPr>
        <w:pStyle w:val="Nadpis3"/>
      </w:pPr>
    </w:p>
    <w:p w:rsidR="00FF38A3" w:rsidRPr="009C78D8" w:rsidRDefault="00FF38A3" w:rsidP="00FF38A3">
      <w:pPr>
        <w:pStyle w:val="Nadpis3"/>
      </w:pPr>
      <w:bookmarkStart w:id="39" w:name="_Toc349836165"/>
      <w:bookmarkStart w:id="40" w:name="_Toc377823759"/>
      <w:bookmarkStart w:id="41" w:name="_Toc378144024"/>
      <w:r w:rsidRPr="009C78D8">
        <w:t>Běžné výdaje</w:t>
      </w:r>
      <w:bookmarkEnd w:id="39"/>
      <w:bookmarkEnd w:id="40"/>
      <w:bookmarkEnd w:id="41"/>
    </w:p>
    <w:p w:rsidR="00621269" w:rsidRPr="009C78D8" w:rsidRDefault="00621269" w:rsidP="00621269">
      <w:pPr>
        <w:jc w:val="both"/>
        <w:rPr>
          <w:b/>
        </w:rPr>
      </w:pPr>
      <w:r w:rsidRPr="009C78D8">
        <w:t xml:space="preserve">Na ochranu životního prostředí byla v návrhu rozpočtu </w:t>
      </w:r>
      <w:r w:rsidRPr="009C78D8">
        <w:rPr>
          <w:b/>
          <w:bCs/>
        </w:rPr>
        <w:t>běžných výdajů</w:t>
      </w:r>
      <w:r w:rsidRPr="009C78D8">
        <w:t xml:space="preserve"> vyčleněna pro</w:t>
      </w:r>
      <w:r w:rsidRPr="009C78D8">
        <w:rPr>
          <w:i/>
        </w:rPr>
        <w:t xml:space="preserve"> </w:t>
      </w:r>
      <w:r w:rsidRPr="009C78D8">
        <w:rPr>
          <w:i/>
          <w:u w:val="single"/>
        </w:rPr>
        <w:t>Odbor životního prostředí a dopravy</w:t>
      </w:r>
      <w:r w:rsidRPr="009C78D8">
        <w:t xml:space="preserve"> částka </w:t>
      </w:r>
      <w:r w:rsidR="001A665A">
        <w:rPr>
          <w:b/>
        </w:rPr>
        <w:t>32.7</w:t>
      </w:r>
      <w:r w:rsidR="00F85C43" w:rsidRPr="009C78D8">
        <w:rPr>
          <w:b/>
        </w:rPr>
        <w:t>92</w:t>
      </w:r>
      <w:r w:rsidRPr="009C78D8">
        <w:rPr>
          <w:b/>
        </w:rPr>
        <w:t>,0 tis. Kč</w:t>
      </w:r>
      <w:r w:rsidRPr="009C78D8">
        <w:t>.</w:t>
      </w:r>
      <w:r w:rsidRPr="009C78D8">
        <w:rPr>
          <w:b/>
        </w:rPr>
        <w:t xml:space="preserve">   </w:t>
      </w:r>
    </w:p>
    <w:p w:rsidR="00621269" w:rsidRPr="009C78D8" w:rsidRDefault="00621269" w:rsidP="00621269">
      <w:pPr>
        <w:jc w:val="both"/>
        <w:rPr>
          <w:b/>
        </w:rPr>
      </w:pPr>
    </w:p>
    <w:p w:rsidR="00621269" w:rsidRPr="009C78D8" w:rsidRDefault="00621269" w:rsidP="00621269">
      <w:pPr>
        <w:jc w:val="both"/>
        <w:rPr>
          <w:b/>
        </w:rPr>
      </w:pPr>
      <w:r w:rsidRPr="009C78D8">
        <w:rPr>
          <w:b/>
        </w:rPr>
        <w:t>Nakládání s odpady</w:t>
      </w:r>
    </w:p>
    <w:p w:rsidR="00621269" w:rsidRPr="009C78D8" w:rsidRDefault="00621269" w:rsidP="00621269">
      <w:pPr>
        <w:jc w:val="both"/>
      </w:pPr>
      <w:r w:rsidRPr="009C78D8">
        <w:t>MČ zajišťuje ze svého rozpočtu svoz odpadů z odpadkových košů umístěných na veřejných prostranstvích a v parcích. S novou výstavbou se jejich množství a četnost svozu navyšuje. Vzhledem k požadavkům ze strany občanů i ze strany správce veřejné zeleně dochází k průběžnému navyšování počtu umístěných košů.</w:t>
      </w:r>
    </w:p>
    <w:p w:rsidR="00621269" w:rsidRPr="009C78D8" w:rsidRDefault="00621269" w:rsidP="00621269">
      <w:pPr>
        <w:jc w:val="both"/>
      </w:pPr>
      <w:r w:rsidRPr="009C78D8">
        <w:t>Z uvedených finančních prostředků je hrazen i nákup sáčků na psí exkrementy, které se jednak vydávají na infocentrech Městské části Praha</w:t>
      </w:r>
      <w:r w:rsidR="006A0284" w:rsidRPr="009C78D8">
        <w:t xml:space="preserve"> </w:t>
      </w:r>
      <w:smartTag w:uri="urn:schemas-microsoft-com:office:smarttags" w:element="metricconverter">
        <w:smartTagPr>
          <w:attr w:name="ProductID" w:val="9, a"/>
        </w:smartTagPr>
        <w:r w:rsidRPr="009C78D8">
          <w:t>9, a</w:t>
        </w:r>
      </w:smartTag>
      <w:r w:rsidRPr="009C78D8">
        <w:t xml:space="preserve"> dále jsou umístěny na stojanech, kterých je rozmístěno cca 170 ks po celé městské části. </w:t>
      </w:r>
    </w:p>
    <w:p w:rsidR="00621269" w:rsidRPr="009C78D8" w:rsidRDefault="00621269" w:rsidP="00621269">
      <w:pPr>
        <w:jc w:val="both"/>
      </w:pPr>
      <w:r w:rsidRPr="009C78D8">
        <w:t xml:space="preserve">Z této kapitoly se platí likvidace černých skládek na území MČ Praha </w:t>
      </w:r>
      <w:smartTag w:uri="urn:schemas-microsoft-com:office:smarttags" w:element="metricconverter">
        <w:smartTagPr>
          <w:attr w:name="ProductID" w:val="9 a"/>
        </w:smartTagPr>
        <w:r w:rsidRPr="009C78D8">
          <w:t>9 a</w:t>
        </w:r>
      </w:smartTag>
      <w:r w:rsidRPr="009C78D8">
        <w:t xml:space="preserve"> likvidace nepořádku kolem kontejnerů. Množství záleží na požadavku MČ Praha 9. </w:t>
      </w:r>
    </w:p>
    <w:p w:rsidR="00C150EB" w:rsidRPr="009C78D8" w:rsidRDefault="00C150EB" w:rsidP="00621269">
      <w:pPr>
        <w:jc w:val="both"/>
      </w:pPr>
    </w:p>
    <w:p w:rsidR="00F85C43" w:rsidRPr="009C78D8" w:rsidRDefault="00F85C43" w:rsidP="00621269">
      <w:pPr>
        <w:jc w:val="both"/>
        <w:rPr>
          <w:b/>
        </w:rPr>
      </w:pPr>
      <w:r w:rsidRPr="009C78D8">
        <w:rPr>
          <w:b/>
        </w:rPr>
        <w:t>Ochrana ovzduší</w:t>
      </w:r>
    </w:p>
    <w:p w:rsidR="00F85C43" w:rsidRPr="009C78D8" w:rsidRDefault="00F85C43" w:rsidP="00F85C43">
      <w:pPr>
        <w:pStyle w:val="Zkladntext"/>
        <w:rPr>
          <w:szCs w:val="24"/>
        </w:rPr>
      </w:pPr>
      <w:r w:rsidRPr="009C78D8">
        <w:rPr>
          <w:szCs w:val="24"/>
        </w:rPr>
        <w:t xml:space="preserve">Pro potřeby snižování imisní zátěže bylo zakoupeno zametací vozidlo Mathieu AZURA MC200 a z rozpočtu budou hrazeny </w:t>
      </w:r>
      <w:r w:rsidR="004D0210">
        <w:rPr>
          <w:szCs w:val="24"/>
        </w:rPr>
        <w:t xml:space="preserve">odvoz smetků, </w:t>
      </w:r>
      <w:r w:rsidRPr="009C78D8">
        <w:rPr>
          <w:szCs w:val="24"/>
        </w:rPr>
        <w:t>náhradní díly, palivo a údržba.</w:t>
      </w:r>
    </w:p>
    <w:p w:rsidR="00F85C43" w:rsidRPr="009C78D8" w:rsidRDefault="00F85C43" w:rsidP="00621269">
      <w:pPr>
        <w:jc w:val="both"/>
      </w:pPr>
    </w:p>
    <w:p w:rsidR="00621269" w:rsidRPr="009C78D8" w:rsidRDefault="00621269" w:rsidP="00621269">
      <w:pPr>
        <w:jc w:val="both"/>
        <w:rPr>
          <w:b/>
        </w:rPr>
      </w:pPr>
      <w:r w:rsidRPr="009C78D8">
        <w:rPr>
          <w:b/>
        </w:rPr>
        <w:t>Ochrana přírody a péče o vzhled obcí a veřejnou zeleň</w:t>
      </w:r>
    </w:p>
    <w:p w:rsidR="00BA6DD7" w:rsidRPr="009C78D8" w:rsidRDefault="00BA6DD7" w:rsidP="00BA6DD7">
      <w:pPr>
        <w:jc w:val="both"/>
      </w:pPr>
      <w:r w:rsidRPr="009C78D8">
        <w:t>V této kapitole je největší objem peněz a je z ní hrazena péče o zeleň</w:t>
      </w:r>
      <w:r w:rsidR="006A0284" w:rsidRPr="009C78D8">
        <w:t>,</w:t>
      </w:r>
      <w:r w:rsidRPr="009C78D8">
        <w:t xml:space="preserve"> jako je sekání, hrabání li</w:t>
      </w:r>
      <w:r w:rsidR="006A0284" w:rsidRPr="009C78D8">
        <w:t xml:space="preserve">stí, úklidy ploch </w:t>
      </w:r>
      <w:r w:rsidRPr="009C78D8">
        <w:t>apod. K největším výdajům patří platby za činnosti zahradnických firem, které se týkají údrž</w:t>
      </w:r>
      <w:r w:rsidR="00E65B86">
        <w:t>by zeleně v parcích, na sídlištích</w:t>
      </w:r>
      <w:r w:rsidRPr="009C78D8">
        <w:t xml:space="preserve"> i ve vnitroblocích, jako je sekání trávy, hrabání listí, prořezávky dřevin, kácení, pletí, výsadby nové zeleně, úklidy ploch i vodotečí, pravidelné každoroční předjarní provzdušnění a přihnojení trávníkových ploch, pravidelné zametání chodníků apod. Z rozpočtu se hradí čistění a opravy vpustí v majetku MČ Praha 9, opravy chodníků a schodišť včetně zábradlí v zeleni. </w:t>
      </w:r>
    </w:p>
    <w:p w:rsidR="00BA6DD7" w:rsidRPr="009C78D8" w:rsidRDefault="00BA6DD7" w:rsidP="000F5679">
      <w:pPr>
        <w:jc w:val="both"/>
      </w:pPr>
      <w:r w:rsidRPr="009C78D8">
        <w:lastRenderedPageBreak/>
        <w:t>Zvláštní podkapitolou je údržba dětských hřišť, opravy chodníků, údržba vnitrobloků a psí program. U dětských hřišť se jedná od denního úklidu, až po roční bezpečnostní prohlídky,  a dále opravy a údržbu. Opravy chodníků jsou malé opravy v řádu 20 až 100 tisíc. Zvláštní činností je údržba zeleně ve vnitroblocích</w:t>
      </w:r>
      <w:r w:rsidR="00E97852" w:rsidRPr="009C78D8">
        <w:t>,</w:t>
      </w:r>
      <w:r w:rsidRPr="009C78D8">
        <w:t xml:space="preserve"> a to hlavně kvůli často komplikovanému přístupu a rozkou</w:t>
      </w:r>
      <w:r w:rsidR="00E97852" w:rsidRPr="009C78D8">
        <w:t>skování pozemků ve vlastnictví M</w:t>
      </w:r>
      <w:r w:rsidRPr="009C78D8">
        <w:t xml:space="preserve">ěstské části. Od minulého roku také vzrostla péče o pejskaře, kde </w:t>
      </w:r>
      <w:r w:rsidR="00E65B86">
        <w:t>sáčky</w:t>
      </w:r>
      <w:r w:rsidRPr="009C78D8">
        <w:t xml:space="preserve"> na psí exkrementy jsou zaváženy po celé městské části a dále </w:t>
      </w:r>
      <w:r w:rsidR="004D0210">
        <w:t>se staráme</w:t>
      </w:r>
      <w:r w:rsidRPr="009C78D8">
        <w:t xml:space="preserve"> o psí hřiště v parku Přátelství.  </w:t>
      </w:r>
    </w:p>
    <w:p w:rsidR="00A62517" w:rsidRPr="009C78D8" w:rsidRDefault="00621269" w:rsidP="000F5679">
      <w:pPr>
        <w:jc w:val="both"/>
      </w:pPr>
      <w:r w:rsidRPr="009C78D8">
        <w:t xml:space="preserve">Z uvedených prostředků je </w:t>
      </w:r>
      <w:r w:rsidR="00BA6DD7" w:rsidRPr="009C78D8">
        <w:t xml:space="preserve">dále </w:t>
      </w:r>
      <w:r w:rsidRPr="009C78D8">
        <w:t xml:space="preserve">prováděn nákup laviček a mobiliáře na veřejná prostranství a do parků, rostliny na nové výsadby, </w:t>
      </w:r>
      <w:smartTag w:uri="urn:schemas-microsoft-com:office:smarttags" w:element="PersonName">
        <w:r w:rsidRPr="009C78D8">
          <w:t>info</w:t>
        </w:r>
      </w:smartTag>
      <w:r w:rsidRPr="009C78D8">
        <w:t xml:space="preserve">rmační cedule a další. </w:t>
      </w:r>
    </w:p>
    <w:p w:rsidR="00621269" w:rsidRPr="009C78D8" w:rsidRDefault="00621269" w:rsidP="000F5679">
      <w:pPr>
        <w:jc w:val="both"/>
        <w:rPr>
          <w:i/>
        </w:rPr>
      </w:pPr>
      <w:r w:rsidRPr="009C78D8">
        <w:t xml:space="preserve">Dalšími výdaji jsou platby za odběr vody především ve vodoteči v parku Přátelství, platba za elektřinu v parcích a veřejných prostranstvích – strojovna v parku Přátelství, osvětlení parku Václavka  apod. </w:t>
      </w:r>
    </w:p>
    <w:p w:rsidR="00621269" w:rsidRPr="009C78D8" w:rsidRDefault="00621269" w:rsidP="000F5679">
      <w:pPr>
        <w:jc w:val="both"/>
      </w:pPr>
      <w:r w:rsidRPr="009C78D8">
        <w:t xml:space="preserve">Hradí se zpracování odborných posudků a studií na úpravy ploch veřejných prostranství. </w:t>
      </w:r>
    </w:p>
    <w:p w:rsidR="00621269" w:rsidRPr="009C78D8" w:rsidRDefault="00621269" w:rsidP="000F5679">
      <w:pPr>
        <w:jc w:val="both"/>
      </w:pPr>
      <w:r w:rsidRPr="009C78D8">
        <w:t>Finanční prostředky na opravy - do majetku MČ přibyla řada dalších prvků</w:t>
      </w:r>
      <w:r w:rsidR="00E65B86">
        <w:t>,</w:t>
      </w:r>
      <w:r w:rsidRPr="009C78D8">
        <w:t xml:space="preserve"> jako je psí hřiště, stojánky na sáčky. Na základě uzavřené smlouvy se hradí kontroly a opravy klecí pro kontejnery v majetku MČ Praha 9.</w:t>
      </w:r>
    </w:p>
    <w:p w:rsidR="00621269" w:rsidRPr="009C78D8" w:rsidRDefault="00621269" w:rsidP="000F5679">
      <w:pPr>
        <w:jc w:val="both"/>
      </w:pPr>
      <w:r w:rsidRPr="009C78D8">
        <w:t>Každoročně je poskytována podpora Vinařské</w:t>
      </w:r>
      <w:r w:rsidR="00E65B86">
        <w:t>mu družstvu</w:t>
      </w:r>
      <w:r w:rsidRPr="009C78D8">
        <w:t xml:space="preserve"> Máchalka.</w:t>
      </w:r>
    </w:p>
    <w:p w:rsidR="00621269" w:rsidRPr="009C78D8" w:rsidRDefault="00621269" w:rsidP="000F5679">
      <w:pPr>
        <w:jc w:val="both"/>
      </w:pPr>
      <w:r w:rsidRPr="009C78D8">
        <w:t xml:space="preserve">Do této kapitoly jsou zahrnuty opravy mobiliáře v parcích, ale i mimo ně. </w:t>
      </w:r>
    </w:p>
    <w:p w:rsidR="00621269" w:rsidRPr="009C78D8" w:rsidRDefault="00621269" w:rsidP="000F5679">
      <w:pPr>
        <w:jc w:val="both"/>
      </w:pPr>
      <w:r w:rsidRPr="009C78D8">
        <w:t xml:space="preserve">Z rozpočtu je hrazena deratizace, odchyt holubů, umístění přenosných toalet v parku Podvinní, ošetření stromů stromolezeckou technikou a další. </w:t>
      </w:r>
    </w:p>
    <w:p w:rsidR="00621269" w:rsidRPr="009C78D8" w:rsidRDefault="00621269" w:rsidP="000F5679">
      <w:pPr>
        <w:jc w:val="both"/>
      </w:pPr>
      <w:r w:rsidRPr="009C78D8">
        <w:t>Z rozpočtu j</w:t>
      </w:r>
      <w:r w:rsidR="00E97852" w:rsidRPr="009C78D8">
        <w:t>sou hrazeny právničky</w:t>
      </w:r>
      <w:r w:rsidRPr="009C78D8">
        <w:t xml:space="preserve"> odboru - účast při složitých správních řízeních, konzultace s jednotlivými referenty odboru. </w:t>
      </w:r>
    </w:p>
    <w:p w:rsidR="00C150EB" w:rsidRPr="009C78D8" w:rsidRDefault="00C150EB" w:rsidP="00C150EB">
      <w:pPr>
        <w:jc w:val="both"/>
        <w:outlineLvl w:val="0"/>
        <w:rPr>
          <w:b/>
        </w:rPr>
      </w:pPr>
    </w:p>
    <w:p w:rsidR="005A164B" w:rsidRPr="009C78D8" w:rsidRDefault="005A164B" w:rsidP="005A164B">
      <w:pPr>
        <w:pStyle w:val="Nadpis3"/>
      </w:pPr>
      <w:bookmarkStart w:id="42" w:name="_Toc349836166"/>
      <w:bookmarkStart w:id="43" w:name="_Toc377823760"/>
      <w:bookmarkStart w:id="44" w:name="_Toc378144025"/>
      <w:r w:rsidRPr="009C78D8">
        <w:t>Kapitálové výdaje</w:t>
      </w:r>
      <w:bookmarkEnd w:id="42"/>
      <w:bookmarkEnd w:id="43"/>
      <w:bookmarkEnd w:id="44"/>
    </w:p>
    <w:p w:rsidR="005A164B" w:rsidRPr="009C78D8" w:rsidRDefault="005A164B" w:rsidP="00C150EB">
      <w:pPr>
        <w:jc w:val="both"/>
        <w:outlineLvl w:val="0"/>
        <w:rPr>
          <w:b/>
        </w:rPr>
      </w:pPr>
    </w:p>
    <w:p w:rsidR="005A164B" w:rsidRPr="009C78D8" w:rsidRDefault="001B434E" w:rsidP="000F5679">
      <w:pPr>
        <w:rPr>
          <w:b/>
        </w:rPr>
      </w:pPr>
      <w:r w:rsidRPr="009C78D8">
        <w:rPr>
          <w:b/>
        </w:rPr>
        <w:t xml:space="preserve">Úprava prostoru před Poliklinikou </w:t>
      </w:r>
      <w:r w:rsidR="008D4D6E" w:rsidRPr="009C78D8">
        <w:rPr>
          <w:b/>
        </w:rPr>
        <w:t>Vysočany</w:t>
      </w:r>
    </w:p>
    <w:p w:rsidR="00ED2077" w:rsidRPr="009C78D8" w:rsidRDefault="00ED2077" w:rsidP="00ED2077">
      <w:pPr>
        <w:rPr>
          <w:b/>
        </w:rPr>
      </w:pPr>
      <w:r w:rsidRPr="009C78D8">
        <w:t xml:space="preserve">Rozpočet </w:t>
      </w:r>
      <w:r w:rsidR="001B434E" w:rsidRPr="009C78D8">
        <w:rPr>
          <w:b/>
        </w:rPr>
        <w:t>60</w:t>
      </w:r>
      <w:r w:rsidR="004013B9" w:rsidRPr="009C78D8">
        <w:rPr>
          <w:b/>
        </w:rPr>
        <w:t>0</w:t>
      </w:r>
      <w:r w:rsidRPr="009C78D8">
        <w:rPr>
          <w:b/>
        </w:rPr>
        <w:t>,0 tis. Kč</w:t>
      </w:r>
    </w:p>
    <w:p w:rsidR="006A45CD" w:rsidRPr="009C78D8" w:rsidRDefault="006A45CD" w:rsidP="006A45CD">
      <w:r w:rsidRPr="009C78D8">
        <w:t>Jedná o celkovou úpravu zeleně a chodníků mezi poliklinikou Vysočany a Rokytkou.</w:t>
      </w:r>
    </w:p>
    <w:p w:rsidR="001B434E" w:rsidRPr="009C78D8" w:rsidRDefault="001B434E" w:rsidP="00ED2077">
      <w:pPr>
        <w:rPr>
          <w:b/>
        </w:rPr>
      </w:pPr>
    </w:p>
    <w:p w:rsidR="004013B9" w:rsidRPr="009C78D8" w:rsidRDefault="001B434E" w:rsidP="004013B9">
      <w:pPr>
        <w:rPr>
          <w:b/>
        </w:rPr>
      </w:pPr>
      <w:r w:rsidRPr="009C78D8">
        <w:rPr>
          <w:b/>
        </w:rPr>
        <w:t>Rekonstrukce</w:t>
      </w:r>
      <w:r w:rsidR="003B66AE">
        <w:rPr>
          <w:b/>
        </w:rPr>
        <w:t xml:space="preserve"> zeleně a</w:t>
      </w:r>
      <w:r w:rsidRPr="009C78D8">
        <w:rPr>
          <w:b/>
        </w:rPr>
        <w:t xml:space="preserve"> povrchů okolí Gongu</w:t>
      </w:r>
    </w:p>
    <w:p w:rsidR="004013B9" w:rsidRPr="009C78D8" w:rsidRDefault="004013B9" w:rsidP="004013B9">
      <w:pPr>
        <w:rPr>
          <w:b/>
        </w:rPr>
      </w:pPr>
      <w:r w:rsidRPr="009C78D8">
        <w:t xml:space="preserve">Rozpočet </w:t>
      </w:r>
      <w:r w:rsidR="003B66AE" w:rsidRPr="003B66AE">
        <w:rPr>
          <w:b/>
        </w:rPr>
        <w:t>1</w:t>
      </w:r>
      <w:r w:rsidR="00DF517F" w:rsidRPr="00DF517F">
        <w:rPr>
          <w:b/>
        </w:rPr>
        <w:t>5</w:t>
      </w:r>
      <w:r w:rsidR="001B434E" w:rsidRPr="00DF517F">
        <w:rPr>
          <w:b/>
        </w:rPr>
        <w:t>0</w:t>
      </w:r>
      <w:r w:rsidR="001B434E" w:rsidRPr="009C78D8">
        <w:rPr>
          <w:b/>
        </w:rPr>
        <w:t>0</w:t>
      </w:r>
      <w:r w:rsidRPr="009C78D8">
        <w:rPr>
          <w:b/>
        </w:rPr>
        <w:t>,0 tis. Kč</w:t>
      </w:r>
    </w:p>
    <w:p w:rsidR="006A45CD" w:rsidRPr="009C78D8" w:rsidRDefault="006A45CD" w:rsidP="006A45CD">
      <w:r w:rsidRPr="009C78D8">
        <w:t xml:space="preserve">Jedná se o rekonstrukci stávajících zpevněných </w:t>
      </w:r>
      <w:r w:rsidR="003B66AE">
        <w:t xml:space="preserve">a zelených ploch </w:t>
      </w:r>
      <w:r w:rsidRPr="009C78D8">
        <w:t xml:space="preserve">v okolí kulturního </w:t>
      </w:r>
      <w:r w:rsidR="003B66AE">
        <w:t>domu</w:t>
      </w:r>
      <w:r w:rsidRPr="009C78D8">
        <w:t xml:space="preserve"> GONG.</w:t>
      </w:r>
    </w:p>
    <w:p w:rsidR="00F1249B" w:rsidRPr="009C78D8" w:rsidRDefault="00F1249B" w:rsidP="00ED2077"/>
    <w:p w:rsidR="004013B9" w:rsidRPr="009C78D8" w:rsidRDefault="001B434E" w:rsidP="004013B9">
      <w:pPr>
        <w:rPr>
          <w:b/>
        </w:rPr>
      </w:pPr>
      <w:r w:rsidRPr="009C78D8">
        <w:rPr>
          <w:b/>
        </w:rPr>
        <w:t>Rekonstrukce ploch pro tříděný odpad</w:t>
      </w:r>
    </w:p>
    <w:p w:rsidR="004013B9" w:rsidRPr="009C78D8" w:rsidRDefault="004013B9" w:rsidP="004013B9">
      <w:pPr>
        <w:rPr>
          <w:b/>
        </w:rPr>
      </w:pPr>
      <w:r w:rsidRPr="009C78D8">
        <w:t xml:space="preserve">Rozpočet </w:t>
      </w:r>
      <w:r w:rsidR="001B434E" w:rsidRPr="009C78D8">
        <w:rPr>
          <w:b/>
        </w:rPr>
        <w:t>5</w:t>
      </w:r>
      <w:r w:rsidRPr="009C78D8">
        <w:rPr>
          <w:b/>
        </w:rPr>
        <w:t>00,0 tis. Kč</w:t>
      </w:r>
    </w:p>
    <w:p w:rsidR="008D4D6E" w:rsidRPr="009C78D8" w:rsidRDefault="008D4D6E" w:rsidP="008D4D6E">
      <w:pPr>
        <w:jc w:val="both"/>
      </w:pPr>
      <w:r w:rsidRPr="009C78D8">
        <w:t>Jedná se o úpravu stávajících ploch pro tříděný odpad např. Mimoňská, tak aby se zamezilo úletům odpadu.</w:t>
      </w:r>
    </w:p>
    <w:p w:rsidR="00977AE8" w:rsidRPr="009C78D8" w:rsidRDefault="00977AE8" w:rsidP="004013B9">
      <w:pPr>
        <w:rPr>
          <w:b/>
        </w:rPr>
      </w:pPr>
    </w:p>
    <w:p w:rsidR="00977AE8" w:rsidRPr="009C78D8" w:rsidRDefault="00977AE8" w:rsidP="00977AE8">
      <w:pPr>
        <w:rPr>
          <w:b/>
        </w:rPr>
      </w:pPr>
      <w:r w:rsidRPr="009C78D8">
        <w:rPr>
          <w:b/>
        </w:rPr>
        <w:t>Podzemní stanoviště pro tříděný odpad</w:t>
      </w:r>
    </w:p>
    <w:p w:rsidR="00977AE8" w:rsidRPr="009C78D8" w:rsidRDefault="00977AE8" w:rsidP="00977AE8">
      <w:pPr>
        <w:rPr>
          <w:b/>
        </w:rPr>
      </w:pPr>
      <w:r w:rsidRPr="009C78D8">
        <w:t xml:space="preserve">Rozpočet </w:t>
      </w:r>
      <w:r w:rsidRPr="009C78D8">
        <w:rPr>
          <w:b/>
        </w:rPr>
        <w:t>500,0 tis. Kč</w:t>
      </w:r>
    </w:p>
    <w:p w:rsidR="008D4D6E" w:rsidRPr="009C78D8" w:rsidRDefault="008D4D6E" w:rsidP="008D4D6E">
      <w:pPr>
        <w:jc w:val="both"/>
      </w:pPr>
      <w:r w:rsidRPr="009C78D8">
        <w:t>Jedná se o vybudování podzemního stanoviště kontejnerového stání v ulici Sokolovská v blízkosti KD GONG.</w:t>
      </w:r>
    </w:p>
    <w:p w:rsidR="008D4D6E" w:rsidRPr="009C78D8" w:rsidRDefault="008D4D6E" w:rsidP="00977AE8">
      <w:pPr>
        <w:rPr>
          <w:b/>
        </w:rPr>
      </w:pPr>
    </w:p>
    <w:p w:rsidR="00977AE8" w:rsidRPr="009C78D8" w:rsidRDefault="00977AE8" w:rsidP="00977AE8">
      <w:pPr>
        <w:rPr>
          <w:b/>
        </w:rPr>
      </w:pPr>
      <w:r w:rsidRPr="009C78D8">
        <w:rPr>
          <w:b/>
        </w:rPr>
        <w:t>Revitalizace vnitrobloku Nemocniční – Pod strojírnami - Poštovská</w:t>
      </w:r>
    </w:p>
    <w:p w:rsidR="00977AE8" w:rsidRPr="009C78D8" w:rsidRDefault="00977AE8" w:rsidP="00977AE8">
      <w:pPr>
        <w:rPr>
          <w:b/>
        </w:rPr>
      </w:pPr>
      <w:r w:rsidRPr="009C78D8">
        <w:t xml:space="preserve">Rozpočet </w:t>
      </w:r>
      <w:r w:rsidRPr="009C78D8">
        <w:rPr>
          <w:b/>
        </w:rPr>
        <w:t>350,0 tis. Kč</w:t>
      </w:r>
    </w:p>
    <w:p w:rsidR="008D4D6E" w:rsidRPr="009C78D8" w:rsidRDefault="00DB658F" w:rsidP="008D4D6E">
      <w:r>
        <w:t xml:space="preserve">V tomto roce bude pokračovat </w:t>
      </w:r>
      <w:r w:rsidR="008D4D6E" w:rsidRPr="009C78D8">
        <w:t>celkov</w:t>
      </w:r>
      <w:r w:rsidR="00DF517F">
        <w:t>á rekonstrukce</w:t>
      </w:r>
      <w:r w:rsidR="008D4D6E" w:rsidRPr="009C78D8">
        <w:t xml:space="preserve"> vnitrobloku – cestní síť, zeleň</w:t>
      </w:r>
      <w:r>
        <w:t>, odpočinková místa, zahájená v roce minulém.</w:t>
      </w:r>
    </w:p>
    <w:p w:rsidR="00DF517F" w:rsidRDefault="00DF517F" w:rsidP="00977AE8">
      <w:pPr>
        <w:rPr>
          <w:b/>
        </w:rPr>
      </w:pPr>
    </w:p>
    <w:p w:rsidR="00977AE8" w:rsidRPr="009C78D8" w:rsidRDefault="00977AE8" w:rsidP="00977AE8">
      <w:pPr>
        <w:rPr>
          <w:b/>
        </w:rPr>
      </w:pPr>
      <w:r w:rsidRPr="009C78D8">
        <w:rPr>
          <w:b/>
        </w:rPr>
        <w:t>Revitalizace vnitrobloku Kovářská</w:t>
      </w:r>
    </w:p>
    <w:p w:rsidR="00977AE8" w:rsidRPr="009C78D8" w:rsidRDefault="00977AE8" w:rsidP="00977AE8">
      <w:r w:rsidRPr="009C78D8">
        <w:t xml:space="preserve">Rozpočet </w:t>
      </w:r>
      <w:r w:rsidRPr="009C78D8">
        <w:rPr>
          <w:b/>
        </w:rPr>
        <w:t>700,0 tis. Kč</w:t>
      </w:r>
    </w:p>
    <w:p w:rsidR="00D25054" w:rsidRPr="009117FF" w:rsidRDefault="00DB658F" w:rsidP="009117FF">
      <w:pPr>
        <w:jc w:val="both"/>
        <w:rPr>
          <w:szCs w:val="24"/>
        </w:rPr>
      </w:pPr>
      <w:r>
        <w:rPr>
          <w:szCs w:val="24"/>
        </w:rPr>
        <w:t>V</w:t>
      </w:r>
      <w:r w:rsidR="00977AE8" w:rsidRPr="009C78D8">
        <w:rPr>
          <w:szCs w:val="24"/>
        </w:rPr>
        <w:t> tomto roce</w:t>
      </w:r>
      <w:r>
        <w:rPr>
          <w:szCs w:val="24"/>
        </w:rPr>
        <w:t xml:space="preserve"> bude</w:t>
      </w:r>
      <w:r w:rsidR="00977AE8" w:rsidRPr="009C78D8">
        <w:rPr>
          <w:szCs w:val="24"/>
        </w:rPr>
        <w:t xml:space="preserve"> dokončena revitalizace vnitrobloku „Kovářská“. V rámci akce bude upravena stávající zeleň, zřízeno psí hřiště, osazeny lavičky a provedena výsadba zeleně nové.</w:t>
      </w:r>
    </w:p>
    <w:p w:rsidR="00D25054" w:rsidRPr="009C78D8" w:rsidRDefault="00D25054" w:rsidP="004013B9"/>
    <w:p w:rsidR="00977AE8" w:rsidRPr="009C78D8" w:rsidRDefault="00977AE8" w:rsidP="00977AE8">
      <w:pPr>
        <w:rPr>
          <w:b/>
        </w:rPr>
      </w:pPr>
      <w:r w:rsidRPr="009C78D8">
        <w:rPr>
          <w:b/>
        </w:rPr>
        <w:t>Rekonstrukce parku U Vysočanského pivovaru</w:t>
      </w:r>
    </w:p>
    <w:p w:rsidR="00977AE8" w:rsidRPr="009C78D8" w:rsidRDefault="00977AE8" w:rsidP="00977AE8">
      <w:r w:rsidRPr="009C78D8">
        <w:t xml:space="preserve">Rozpočet </w:t>
      </w:r>
      <w:r w:rsidR="00A672B1" w:rsidRPr="009C78D8">
        <w:rPr>
          <w:b/>
        </w:rPr>
        <w:t>1.0</w:t>
      </w:r>
      <w:r w:rsidRPr="009C78D8">
        <w:rPr>
          <w:b/>
        </w:rPr>
        <w:t>00,0 tis. Kč</w:t>
      </w:r>
    </w:p>
    <w:p w:rsidR="00FF2AAA" w:rsidRPr="009C78D8" w:rsidRDefault="00FF2AAA" w:rsidP="00FF2AAA">
      <w:r w:rsidRPr="009C78D8">
        <w:t>Rekonstrukce cestní sítě a zeleně – cestní síť je již havarijní, zeleň přestárlá.</w:t>
      </w:r>
    </w:p>
    <w:p w:rsidR="00977AE8" w:rsidRPr="009C78D8" w:rsidRDefault="00977AE8" w:rsidP="004013B9"/>
    <w:p w:rsidR="00A672B1" w:rsidRPr="009C78D8" w:rsidRDefault="00A672B1" w:rsidP="00A672B1">
      <w:pPr>
        <w:rPr>
          <w:b/>
        </w:rPr>
      </w:pPr>
      <w:r w:rsidRPr="009C78D8">
        <w:rPr>
          <w:b/>
        </w:rPr>
        <w:t>Hřiště pro psy Novovysočanská x Spojovací</w:t>
      </w:r>
    </w:p>
    <w:p w:rsidR="00A672B1" w:rsidRPr="009C78D8" w:rsidRDefault="00A672B1" w:rsidP="00A672B1">
      <w:r w:rsidRPr="009C78D8">
        <w:t xml:space="preserve">Rozpočet </w:t>
      </w:r>
      <w:r w:rsidRPr="009C78D8">
        <w:rPr>
          <w:b/>
        </w:rPr>
        <w:t>600,0 tis. Kč</w:t>
      </w:r>
    </w:p>
    <w:p w:rsidR="00FF2AAA" w:rsidRPr="009C78D8" w:rsidRDefault="00FF2AAA" w:rsidP="00FF2AAA">
      <w:r w:rsidRPr="009C78D8">
        <w:t>Vybudování nového psího hřiště v oblasti Novovysočanská, psí hřiště v této oblasti chybí – oplocení, zpevnění opěrných zdí, zabezpečení šachty + prvky.</w:t>
      </w:r>
    </w:p>
    <w:p w:rsidR="00A672B1" w:rsidRPr="009C78D8" w:rsidRDefault="00A672B1" w:rsidP="004013B9">
      <w:pPr>
        <w:rPr>
          <w:b/>
        </w:rPr>
      </w:pPr>
    </w:p>
    <w:p w:rsidR="00A672B1" w:rsidRPr="009C78D8" w:rsidRDefault="00A672B1" w:rsidP="00A672B1">
      <w:pPr>
        <w:rPr>
          <w:b/>
        </w:rPr>
      </w:pPr>
      <w:r w:rsidRPr="009C78D8">
        <w:rPr>
          <w:b/>
        </w:rPr>
        <w:t>Realizace parčíku a dětského hřiště Pod Balkánem</w:t>
      </w:r>
    </w:p>
    <w:p w:rsidR="00A672B1" w:rsidRPr="009C78D8" w:rsidRDefault="00A672B1" w:rsidP="00A672B1">
      <w:r w:rsidRPr="009C78D8">
        <w:t xml:space="preserve">Rozpočet </w:t>
      </w:r>
      <w:r w:rsidRPr="009C78D8">
        <w:rPr>
          <w:b/>
        </w:rPr>
        <w:t>3.000,0 tis. Kč</w:t>
      </w:r>
    </w:p>
    <w:p w:rsidR="00FF2AAA" w:rsidRPr="009C78D8" w:rsidRDefault="00FF2AAA" w:rsidP="00FF2AAA">
      <w:r w:rsidRPr="009C78D8">
        <w:t>Vybudování nového parčíku včetně dětského hřiště v místě, kde tyto aktivity chybějí.</w:t>
      </w:r>
    </w:p>
    <w:p w:rsidR="00A672B1" w:rsidRPr="009C78D8" w:rsidRDefault="00A672B1" w:rsidP="004013B9">
      <w:pPr>
        <w:rPr>
          <w:b/>
        </w:rPr>
      </w:pPr>
    </w:p>
    <w:p w:rsidR="00A672B1" w:rsidRPr="009C78D8" w:rsidRDefault="00A672B1" w:rsidP="00A672B1">
      <w:pPr>
        <w:rPr>
          <w:b/>
        </w:rPr>
      </w:pPr>
      <w:r w:rsidRPr="009C78D8">
        <w:rPr>
          <w:b/>
        </w:rPr>
        <w:t>Hřiště pro psy Podviní</w:t>
      </w:r>
    </w:p>
    <w:p w:rsidR="00A672B1" w:rsidRPr="009C78D8" w:rsidRDefault="00A672B1" w:rsidP="00A672B1">
      <w:r w:rsidRPr="009C78D8">
        <w:lastRenderedPageBreak/>
        <w:t xml:space="preserve">Rozpočet </w:t>
      </w:r>
      <w:r w:rsidRPr="009C78D8">
        <w:rPr>
          <w:b/>
        </w:rPr>
        <w:t>300,0 tis. Kč</w:t>
      </w:r>
    </w:p>
    <w:p w:rsidR="00D84B0F" w:rsidRPr="009C78D8" w:rsidRDefault="00D84B0F" w:rsidP="00D84B0F">
      <w:pPr>
        <w:rPr>
          <w:i/>
        </w:rPr>
      </w:pPr>
      <w:r w:rsidRPr="009C78D8">
        <w:t>Rekonstrukce povrchů a dodání nových herních prvků pro psy na stávající psí hřiště.</w:t>
      </w:r>
    </w:p>
    <w:p w:rsidR="00A672B1" w:rsidRPr="009C78D8" w:rsidRDefault="00A672B1" w:rsidP="004013B9"/>
    <w:p w:rsidR="00A672B1" w:rsidRPr="009C78D8" w:rsidRDefault="00A672B1" w:rsidP="00A672B1">
      <w:pPr>
        <w:rPr>
          <w:b/>
        </w:rPr>
      </w:pPr>
      <w:r w:rsidRPr="009C78D8">
        <w:rPr>
          <w:b/>
        </w:rPr>
        <w:t>Rekonstrukce dětských hřišť na Proseku</w:t>
      </w:r>
    </w:p>
    <w:p w:rsidR="00A672B1" w:rsidRPr="009C78D8" w:rsidRDefault="00A672B1" w:rsidP="00A672B1">
      <w:r w:rsidRPr="009C78D8">
        <w:t xml:space="preserve">Rozpočet </w:t>
      </w:r>
      <w:r w:rsidRPr="009C78D8">
        <w:rPr>
          <w:b/>
        </w:rPr>
        <w:t>1.000,0 tis. Kč</w:t>
      </w:r>
    </w:p>
    <w:p w:rsidR="0077136E" w:rsidRPr="009C78D8" w:rsidRDefault="0077136E" w:rsidP="0077136E">
      <w:r w:rsidRPr="009C78D8">
        <w:t>Rekonstrukce a výměna prvků na dětských hřištích na hranici životnost</w:t>
      </w:r>
      <w:r w:rsidR="009117FF">
        <w:t>i</w:t>
      </w:r>
      <w:r w:rsidRPr="009C78D8">
        <w:t>.</w:t>
      </w:r>
    </w:p>
    <w:p w:rsidR="00A672B1" w:rsidRPr="009C78D8" w:rsidRDefault="00A672B1" w:rsidP="004013B9">
      <w:pPr>
        <w:rPr>
          <w:b/>
        </w:rPr>
      </w:pPr>
    </w:p>
    <w:p w:rsidR="00A672B1" w:rsidRPr="009C78D8" w:rsidRDefault="00A672B1" w:rsidP="00A672B1">
      <w:pPr>
        <w:rPr>
          <w:b/>
        </w:rPr>
      </w:pPr>
      <w:r w:rsidRPr="009C78D8">
        <w:rPr>
          <w:b/>
        </w:rPr>
        <w:t>Nákup nových prvků pro dětská hřiště</w:t>
      </w:r>
    </w:p>
    <w:p w:rsidR="00A672B1" w:rsidRPr="009C78D8" w:rsidRDefault="00A672B1" w:rsidP="00A672B1">
      <w:r w:rsidRPr="009C78D8">
        <w:t xml:space="preserve">Rozpočet </w:t>
      </w:r>
      <w:r w:rsidRPr="009C78D8">
        <w:rPr>
          <w:b/>
        </w:rPr>
        <w:t>500,0 tis. Kč</w:t>
      </w:r>
    </w:p>
    <w:p w:rsidR="0077136E" w:rsidRPr="009C78D8" w:rsidRDefault="0077136E" w:rsidP="0077136E">
      <w:r w:rsidRPr="009C78D8">
        <w:t>Doplnění stávajících dětských hřišť</w:t>
      </w:r>
      <w:r w:rsidR="009117FF">
        <w:t xml:space="preserve"> herními prvky.</w:t>
      </w:r>
    </w:p>
    <w:p w:rsidR="00A672B1" w:rsidRPr="009C78D8" w:rsidRDefault="00A672B1" w:rsidP="004013B9">
      <w:pPr>
        <w:rPr>
          <w:b/>
        </w:rPr>
      </w:pPr>
    </w:p>
    <w:p w:rsidR="00A672B1" w:rsidRPr="009C78D8" w:rsidRDefault="00A672B1" w:rsidP="00A672B1">
      <w:pPr>
        <w:rPr>
          <w:b/>
        </w:rPr>
      </w:pPr>
      <w:r w:rsidRPr="009C78D8">
        <w:rPr>
          <w:b/>
        </w:rPr>
        <w:t xml:space="preserve">Oplocení dětských hřišť </w:t>
      </w:r>
    </w:p>
    <w:p w:rsidR="00A672B1" w:rsidRPr="009C78D8" w:rsidRDefault="00A672B1" w:rsidP="00A672B1">
      <w:r w:rsidRPr="009C78D8">
        <w:t xml:space="preserve">Rozpočet </w:t>
      </w:r>
      <w:r w:rsidRPr="009C78D8">
        <w:rPr>
          <w:b/>
        </w:rPr>
        <w:t>600,0 tis. Kč</w:t>
      </w:r>
    </w:p>
    <w:p w:rsidR="0077136E" w:rsidRPr="009C78D8" w:rsidRDefault="0077136E" w:rsidP="0077136E">
      <w:r w:rsidRPr="009C78D8">
        <w:t>Pokračování oplocování stávajících dětských hřišť.</w:t>
      </w:r>
    </w:p>
    <w:p w:rsidR="00A672B1" w:rsidRPr="009C78D8" w:rsidRDefault="00A672B1" w:rsidP="004013B9">
      <w:pPr>
        <w:rPr>
          <w:b/>
        </w:rPr>
      </w:pPr>
    </w:p>
    <w:p w:rsidR="00A672B1" w:rsidRPr="009C78D8" w:rsidRDefault="00A672B1" w:rsidP="00A672B1">
      <w:pPr>
        <w:rPr>
          <w:b/>
        </w:rPr>
      </w:pPr>
      <w:r w:rsidRPr="009C78D8">
        <w:rPr>
          <w:b/>
        </w:rPr>
        <w:t xml:space="preserve">Realizace dětského hřiště </w:t>
      </w:r>
      <w:r w:rsidR="008A23BA" w:rsidRPr="009C78D8">
        <w:rPr>
          <w:b/>
        </w:rPr>
        <w:t>Podkovářská</w:t>
      </w:r>
      <w:r w:rsidRPr="009C78D8">
        <w:rPr>
          <w:b/>
        </w:rPr>
        <w:t xml:space="preserve"> </w:t>
      </w:r>
    </w:p>
    <w:p w:rsidR="00A672B1" w:rsidRPr="009C78D8" w:rsidRDefault="00A672B1" w:rsidP="00A672B1">
      <w:r w:rsidRPr="009C78D8">
        <w:t xml:space="preserve">Rozpočet </w:t>
      </w:r>
      <w:r w:rsidRPr="009C78D8">
        <w:rPr>
          <w:b/>
        </w:rPr>
        <w:t>1.000,0 tis. Kč</w:t>
      </w:r>
    </w:p>
    <w:p w:rsidR="00C15D79" w:rsidRPr="009C78D8" w:rsidRDefault="00C15D79" w:rsidP="00C15D79">
      <w:r w:rsidRPr="009C78D8">
        <w:t>Vybudování nového dětského hřiště v místě, kde dětské hřiště chybí.</w:t>
      </w:r>
    </w:p>
    <w:p w:rsidR="004013B9" w:rsidRPr="009C78D8" w:rsidRDefault="004013B9" w:rsidP="004013B9">
      <w:pPr>
        <w:rPr>
          <w:b/>
        </w:rPr>
      </w:pPr>
    </w:p>
    <w:p w:rsidR="00F1249B" w:rsidRPr="009C78D8" w:rsidRDefault="00F1249B" w:rsidP="00F1249B">
      <w:pPr>
        <w:rPr>
          <w:b/>
        </w:rPr>
      </w:pPr>
      <w:r w:rsidRPr="009C78D8">
        <w:rPr>
          <w:b/>
        </w:rPr>
        <w:t>Revitalizace parku Na Balabence</w:t>
      </w:r>
    </w:p>
    <w:p w:rsidR="00F1249B" w:rsidRDefault="00F1249B" w:rsidP="00F1249B">
      <w:pPr>
        <w:rPr>
          <w:b/>
        </w:rPr>
      </w:pPr>
      <w:r w:rsidRPr="009C78D8">
        <w:t xml:space="preserve">Rozpočet </w:t>
      </w:r>
      <w:r w:rsidR="008A23BA" w:rsidRPr="009C78D8">
        <w:rPr>
          <w:b/>
        </w:rPr>
        <w:t>14.000</w:t>
      </w:r>
      <w:r w:rsidRPr="009C78D8">
        <w:rPr>
          <w:b/>
        </w:rPr>
        <w:t>,0 tis. Kč</w:t>
      </w:r>
    </w:p>
    <w:p w:rsidR="00E80565" w:rsidRPr="00E80565" w:rsidRDefault="00E80565" w:rsidP="00F1249B">
      <w:r w:rsidRPr="00E80565">
        <w:t xml:space="preserve">Zahájení </w:t>
      </w:r>
      <w:r>
        <w:t xml:space="preserve">revitalizace </w:t>
      </w:r>
      <w:r w:rsidR="009117FF">
        <w:t>centrálního parku v libeňské části MČ Praha 9</w:t>
      </w:r>
      <w:r w:rsidR="005B67D7">
        <w:t>, spolufinancované z OPPK</w:t>
      </w:r>
      <w:r w:rsidR="009117FF">
        <w:t xml:space="preserve">.  </w:t>
      </w:r>
    </w:p>
    <w:p w:rsidR="00F1249B" w:rsidRPr="009C78D8" w:rsidRDefault="00F1249B" w:rsidP="004013B9"/>
    <w:p w:rsidR="008A23BA" w:rsidRPr="009C78D8" w:rsidRDefault="008A23BA" w:rsidP="008A23BA">
      <w:pPr>
        <w:rPr>
          <w:b/>
        </w:rPr>
      </w:pPr>
      <w:r w:rsidRPr="009C78D8">
        <w:rPr>
          <w:b/>
        </w:rPr>
        <w:t xml:space="preserve">Park Srdce – </w:t>
      </w:r>
      <w:r w:rsidR="00E6150C">
        <w:rPr>
          <w:b/>
        </w:rPr>
        <w:t>PD EU</w:t>
      </w:r>
    </w:p>
    <w:p w:rsidR="008A23BA" w:rsidRPr="009C78D8" w:rsidRDefault="008A23BA" w:rsidP="008A23BA">
      <w:pPr>
        <w:rPr>
          <w:b/>
        </w:rPr>
      </w:pPr>
      <w:r w:rsidRPr="009C78D8">
        <w:t xml:space="preserve">Rozpočet </w:t>
      </w:r>
      <w:r w:rsidR="00E6150C" w:rsidRPr="00E6150C">
        <w:rPr>
          <w:b/>
        </w:rPr>
        <w:t>3</w:t>
      </w:r>
      <w:r w:rsidRPr="009C78D8">
        <w:rPr>
          <w:b/>
        </w:rPr>
        <w:t>00,0 tis. Kč</w:t>
      </w:r>
    </w:p>
    <w:p w:rsidR="00FF2AAA" w:rsidRPr="009C78D8" w:rsidRDefault="00E6150C" w:rsidP="00FF2AAA">
      <w:pPr>
        <w:jc w:val="both"/>
      </w:pPr>
      <w:r>
        <w:rPr>
          <w:szCs w:val="24"/>
        </w:rPr>
        <w:t>Projektová dokumentace pro d</w:t>
      </w:r>
      <w:r w:rsidR="008A23BA" w:rsidRPr="009C78D8">
        <w:rPr>
          <w:szCs w:val="24"/>
        </w:rPr>
        <w:t>okončení parkových úprav pozemků v lokalitě mezi proseckým hřbitovem a objekty Prosek Point.</w:t>
      </w:r>
      <w:r w:rsidR="00FF2AAA" w:rsidRPr="009C78D8">
        <w:t xml:space="preserve"> </w:t>
      </w:r>
      <w:r>
        <w:t>Na akci bude požadována dotace z evropských fondů.</w:t>
      </w:r>
    </w:p>
    <w:p w:rsidR="008A23BA" w:rsidRPr="009C78D8" w:rsidRDefault="008A23BA" w:rsidP="004013B9"/>
    <w:p w:rsidR="004013B9" w:rsidRPr="009C78D8" w:rsidRDefault="008A23BA" w:rsidP="004013B9">
      <w:pPr>
        <w:rPr>
          <w:b/>
        </w:rPr>
      </w:pPr>
      <w:r w:rsidRPr="009C78D8">
        <w:rPr>
          <w:b/>
        </w:rPr>
        <w:t>Prosecké skály</w:t>
      </w:r>
    </w:p>
    <w:p w:rsidR="004013B9" w:rsidRDefault="004013B9" w:rsidP="004013B9">
      <w:pPr>
        <w:rPr>
          <w:b/>
        </w:rPr>
      </w:pPr>
      <w:r w:rsidRPr="009C78D8">
        <w:t xml:space="preserve">Rozpočet </w:t>
      </w:r>
      <w:r w:rsidR="008A23BA" w:rsidRPr="009C78D8">
        <w:rPr>
          <w:b/>
        </w:rPr>
        <w:t>1</w:t>
      </w:r>
      <w:r w:rsidR="009117FF">
        <w:rPr>
          <w:b/>
        </w:rPr>
        <w:t>0</w:t>
      </w:r>
      <w:r w:rsidR="008A23BA" w:rsidRPr="009C78D8">
        <w:rPr>
          <w:b/>
        </w:rPr>
        <w:t>.0</w:t>
      </w:r>
      <w:r w:rsidRPr="009C78D8">
        <w:rPr>
          <w:b/>
        </w:rPr>
        <w:t>00,0 tis. Kč</w:t>
      </w:r>
    </w:p>
    <w:p w:rsidR="009117FF" w:rsidRPr="005A4331" w:rsidRDefault="005A4331" w:rsidP="004013B9">
      <w:r w:rsidRPr="005A4331">
        <w:t xml:space="preserve">V tomto roce bude zahájena </w:t>
      </w:r>
      <w:r>
        <w:t>revitalizace oblasti nazývané Prosecké skály, zejména její nadzemní část.</w:t>
      </w:r>
    </w:p>
    <w:p w:rsidR="00D25054" w:rsidRDefault="00D25054" w:rsidP="004013B9">
      <w:pPr>
        <w:rPr>
          <w:b/>
        </w:rPr>
      </w:pPr>
    </w:p>
    <w:p w:rsidR="008A23BA" w:rsidRPr="009C78D8" w:rsidRDefault="008A23BA" w:rsidP="008A23BA">
      <w:pPr>
        <w:rPr>
          <w:b/>
        </w:rPr>
      </w:pPr>
      <w:r w:rsidRPr="009C78D8">
        <w:rPr>
          <w:b/>
        </w:rPr>
        <w:t>Rekonstrukce betonových záhonů Prosek</w:t>
      </w:r>
    </w:p>
    <w:p w:rsidR="008A23BA" w:rsidRPr="009C78D8" w:rsidRDefault="008A23BA" w:rsidP="008A23BA">
      <w:r w:rsidRPr="009C78D8">
        <w:t xml:space="preserve">Rozpočet </w:t>
      </w:r>
      <w:r w:rsidRPr="009C78D8">
        <w:rPr>
          <w:b/>
        </w:rPr>
        <w:t>500,0 tis. Kč</w:t>
      </w:r>
    </w:p>
    <w:p w:rsidR="008A23BA" w:rsidRPr="009C78D8" w:rsidRDefault="008A23BA" w:rsidP="008A23BA">
      <w:pPr>
        <w:jc w:val="both"/>
        <w:rPr>
          <w:szCs w:val="24"/>
        </w:rPr>
      </w:pPr>
      <w:r w:rsidRPr="009C78D8">
        <w:rPr>
          <w:szCs w:val="24"/>
        </w:rPr>
        <w:t>I v roce 2014 bude realizována rekonstrukce dožitých či nepoužívaných původních květinových záhonů situovaných převážně v obchodních zónách sídliště Prosek.</w:t>
      </w:r>
    </w:p>
    <w:p w:rsidR="008A23BA" w:rsidRPr="009C78D8" w:rsidRDefault="008A23BA" w:rsidP="006A7684">
      <w:pPr>
        <w:rPr>
          <w:szCs w:val="24"/>
        </w:rPr>
      </w:pPr>
    </w:p>
    <w:p w:rsidR="008A23BA" w:rsidRPr="009C78D8" w:rsidRDefault="00D24DA4" w:rsidP="008A23BA">
      <w:pPr>
        <w:rPr>
          <w:b/>
        </w:rPr>
      </w:pPr>
      <w:r w:rsidRPr="009C78D8">
        <w:rPr>
          <w:b/>
        </w:rPr>
        <w:t>Prosecká náves - elektrosloupky</w:t>
      </w:r>
    </w:p>
    <w:p w:rsidR="008A23BA" w:rsidRPr="009C78D8" w:rsidRDefault="008A23BA" w:rsidP="008A23BA">
      <w:pPr>
        <w:rPr>
          <w:b/>
        </w:rPr>
      </w:pPr>
      <w:r w:rsidRPr="009C78D8">
        <w:t xml:space="preserve">Rozpočet </w:t>
      </w:r>
      <w:r w:rsidR="00D24DA4" w:rsidRPr="009C78D8">
        <w:rPr>
          <w:b/>
        </w:rPr>
        <w:t>2</w:t>
      </w:r>
      <w:r w:rsidR="005A4331">
        <w:rPr>
          <w:b/>
        </w:rPr>
        <w:t>5</w:t>
      </w:r>
      <w:r w:rsidRPr="009C78D8">
        <w:rPr>
          <w:b/>
        </w:rPr>
        <w:t>0,0 tis. Kč</w:t>
      </w:r>
    </w:p>
    <w:p w:rsidR="008D4D6E" w:rsidRPr="009C78D8" w:rsidRDefault="008D4D6E" w:rsidP="008D4D6E">
      <w:pPr>
        <w:jc w:val="both"/>
        <w:rPr>
          <w:szCs w:val="24"/>
        </w:rPr>
      </w:pPr>
      <w:r w:rsidRPr="009C78D8">
        <w:rPr>
          <w:szCs w:val="24"/>
        </w:rPr>
        <w:t>Bude provedeno vybudování elektrosloupků a silnoproudých rozvodů pro potřeby pořádaných kulturních akcí.</w:t>
      </w:r>
      <w:r w:rsidR="005A4331">
        <w:rPr>
          <w:szCs w:val="24"/>
        </w:rPr>
        <w:t xml:space="preserve"> Tímto bude elektrifikace ploch užívaných pro společenské akce v okolí proseckého kostela dokončena.</w:t>
      </w:r>
    </w:p>
    <w:p w:rsidR="008313BE" w:rsidRPr="009C78D8" w:rsidRDefault="008313BE" w:rsidP="00AB71CB">
      <w:pPr>
        <w:jc w:val="both"/>
        <w:rPr>
          <w:b/>
        </w:rPr>
      </w:pPr>
    </w:p>
    <w:p w:rsidR="008313BE" w:rsidRPr="009C78D8" w:rsidRDefault="008313BE" w:rsidP="008313BE">
      <w:pPr>
        <w:rPr>
          <w:b/>
        </w:rPr>
      </w:pPr>
      <w:r w:rsidRPr="009C78D8">
        <w:rPr>
          <w:b/>
        </w:rPr>
        <w:t>Revitalizace vnitrobloku Veltruská - Litvínovská</w:t>
      </w:r>
    </w:p>
    <w:p w:rsidR="008313BE" w:rsidRPr="009C78D8" w:rsidRDefault="008313BE" w:rsidP="008313BE">
      <w:pPr>
        <w:rPr>
          <w:b/>
        </w:rPr>
      </w:pPr>
      <w:r w:rsidRPr="009C78D8">
        <w:t xml:space="preserve">Rozpočet </w:t>
      </w:r>
      <w:r w:rsidR="008A23BA" w:rsidRPr="009C78D8">
        <w:rPr>
          <w:b/>
        </w:rPr>
        <w:t>1.1</w:t>
      </w:r>
      <w:r w:rsidRPr="009C78D8">
        <w:rPr>
          <w:b/>
        </w:rPr>
        <w:t>00,0 tis. Kč</w:t>
      </w:r>
    </w:p>
    <w:p w:rsidR="006A7684" w:rsidRPr="009C78D8" w:rsidRDefault="006A7684" w:rsidP="006A7684">
      <w:pPr>
        <w:jc w:val="both"/>
        <w:rPr>
          <w:szCs w:val="24"/>
        </w:rPr>
      </w:pPr>
      <w:r w:rsidRPr="009C78D8">
        <w:rPr>
          <w:szCs w:val="24"/>
        </w:rPr>
        <w:t xml:space="preserve">V tomto roce dojde k dokončení úpravy ploch bývalého hřiště na míčové hry s asfaltovým povrchem v uvedeném vnitrobloku. Část plochy na sportování byla nahrazena hřištěm novým, vybudovaným v roce </w:t>
      </w:r>
      <w:r w:rsidR="00AC24F7" w:rsidRPr="009C78D8">
        <w:rPr>
          <w:szCs w:val="24"/>
        </w:rPr>
        <w:t>2012</w:t>
      </w:r>
      <w:r w:rsidRPr="009C78D8">
        <w:rPr>
          <w:szCs w:val="24"/>
        </w:rPr>
        <w:t xml:space="preserve"> z grantu HMP. Na místě zbylých, dnes nevyužívaných asfaltových ploch vznikne po provedení parkových úprav odpočinkové místo. </w:t>
      </w:r>
    </w:p>
    <w:p w:rsidR="008313BE" w:rsidRPr="009C78D8" w:rsidRDefault="008313BE" w:rsidP="008313BE"/>
    <w:p w:rsidR="00621269" w:rsidRPr="009C78D8" w:rsidRDefault="00621269" w:rsidP="005A164B">
      <w:pPr>
        <w:pStyle w:val="Nadpis2"/>
      </w:pPr>
      <w:bookmarkStart w:id="45" w:name="_Toc349836167"/>
      <w:bookmarkStart w:id="46" w:name="_Toc377823761"/>
      <w:bookmarkStart w:id="47" w:name="_Toc378144026"/>
      <w:r w:rsidRPr="009C78D8">
        <w:t>Kapitola 03 - Doprava</w:t>
      </w:r>
      <w:bookmarkEnd w:id="45"/>
      <w:bookmarkEnd w:id="46"/>
      <w:bookmarkEnd w:id="47"/>
      <w:r w:rsidRPr="009C78D8">
        <w:t xml:space="preserve"> </w:t>
      </w:r>
    </w:p>
    <w:p w:rsidR="00621269" w:rsidRPr="009C78D8" w:rsidRDefault="00621269" w:rsidP="00621269">
      <w:pPr>
        <w:jc w:val="both"/>
      </w:pPr>
      <w:r w:rsidRPr="009C78D8">
        <w:t>Odd. 22 – Doprava</w:t>
      </w:r>
    </w:p>
    <w:p w:rsidR="005A164B" w:rsidRPr="009C78D8" w:rsidRDefault="005A164B" w:rsidP="00FF38A3">
      <w:pPr>
        <w:pStyle w:val="Nadpis3"/>
      </w:pPr>
    </w:p>
    <w:p w:rsidR="00FF38A3" w:rsidRPr="009C78D8" w:rsidRDefault="00FF38A3" w:rsidP="00FF38A3">
      <w:pPr>
        <w:pStyle w:val="Nadpis3"/>
      </w:pPr>
      <w:bookmarkStart w:id="48" w:name="_Toc349836168"/>
      <w:bookmarkStart w:id="49" w:name="_Toc377823762"/>
      <w:bookmarkStart w:id="50" w:name="_Toc378144027"/>
      <w:r w:rsidRPr="009C78D8">
        <w:t>Běžné výdaje</w:t>
      </w:r>
      <w:bookmarkEnd w:id="48"/>
      <w:bookmarkEnd w:id="49"/>
      <w:bookmarkEnd w:id="50"/>
    </w:p>
    <w:p w:rsidR="00621269" w:rsidRPr="009C78D8" w:rsidRDefault="00621269" w:rsidP="00621269">
      <w:pPr>
        <w:jc w:val="both"/>
      </w:pPr>
      <w:r w:rsidRPr="009C78D8">
        <w:t xml:space="preserve">Rozpočet </w:t>
      </w:r>
      <w:r w:rsidRPr="009C78D8">
        <w:rPr>
          <w:i/>
          <w:u w:val="single"/>
        </w:rPr>
        <w:t>Odboru životního prostředí a dopravy</w:t>
      </w:r>
      <w:r w:rsidRPr="009C78D8">
        <w:t xml:space="preserve"> běžných výdajů na dopravu ve výši </w:t>
      </w:r>
      <w:r w:rsidRPr="009C78D8">
        <w:rPr>
          <w:b/>
        </w:rPr>
        <w:t>1.</w:t>
      </w:r>
      <w:r w:rsidR="00F85C43" w:rsidRPr="009C78D8">
        <w:rPr>
          <w:b/>
        </w:rPr>
        <w:t>43</w:t>
      </w:r>
      <w:r w:rsidRPr="009C78D8">
        <w:rPr>
          <w:b/>
        </w:rPr>
        <w:t xml:space="preserve">0,0 tis. Kč </w:t>
      </w:r>
      <w:r w:rsidRPr="009C78D8">
        <w:t xml:space="preserve">je určen na výdaje spojené se  správou a údržbou v oblasti námi spravovaných komunikací, instalace dopravního značení a vypracování </w:t>
      </w:r>
      <w:r w:rsidR="001C7E82" w:rsidRPr="009C78D8">
        <w:t>studií</w:t>
      </w:r>
      <w:r w:rsidRPr="009C78D8">
        <w:t xml:space="preserve">. </w:t>
      </w:r>
    </w:p>
    <w:p w:rsidR="00BA6DD7" w:rsidRPr="009C78D8" w:rsidRDefault="00BA6DD7" w:rsidP="000F5679">
      <w:pPr>
        <w:jc w:val="both"/>
      </w:pPr>
      <w:r w:rsidRPr="009C78D8">
        <w:lastRenderedPageBreak/>
        <w:t>V rámci dopravy je zajišťována údržba komunikací, úpravy dopravního značení na vedlej</w:t>
      </w:r>
      <w:r w:rsidR="00F14DC9" w:rsidRPr="009C78D8">
        <w:t xml:space="preserve">ších komunikacích nebo v rámci </w:t>
      </w:r>
      <w:r w:rsidRPr="009C78D8">
        <w:t xml:space="preserve">vybraných akcí, (pouť apod.) případně jsou z tohoto rozpočtu hrazeny některé </w:t>
      </w:r>
      <w:r w:rsidR="001C7E82" w:rsidRPr="009C78D8">
        <w:t>dopravní studie</w:t>
      </w:r>
      <w:r w:rsidRPr="009C78D8">
        <w:t>, které jsou v zájmu městské části</w:t>
      </w:r>
      <w:r w:rsidR="00F14DC9" w:rsidRPr="009C78D8">
        <w:t>,</w:t>
      </w:r>
      <w:r w:rsidRPr="009C78D8">
        <w:t xml:space="preserve"> a drobné úpravy  parkování. </w:t>
      </w:r>
    </w:p>
    <w:p w:rsidR="00636152" w:rsidRPr="009C78D8" w:rsidRDefault="00F85C43" w:rsidP="000F5679">
      <w:pPr>
        <w:jc w:val="both"/>
      </w:pPr>
      <w:r w:rsidRPr="009C78D8">
        <w:t>V rozpočtu je zahrnuta i částka na úhradu provozu podchodu železniční trati v Hrdlořezích.</w:t>
      </w:r>
    </w:p>
    <w:p w:rsidR="00F85C43" w:rsidRPr="009C78D8" w:rsidRDefault="00F85C43" w:rsidP="000F5679">
      <w:pPr>
        <w:jc w:val="both"/>
      </w:pPr>
    </w:p>
    <w:p w:rsidR="00636152" w:rsidRPr="009C78D8" w:rsidRDefault="00636152" w:rsidP="000F5679">
      <w:pPr>
        <w:jc w:val="both"/>
      </w:pPr>
      <w:r w:rsidRPr="009C78D8">
        <w:rPr>
          <w:i/>
          <w:u w:val="single"/>
        </w:rPr>
        <w:t>Odbor školství a evropských fondů</w:t>
      </w:r>
      <w:r w:rsidRPr="009C78D8">
        <w:t xml:space="preserve"> bude zajišťovat </w:t>
      </w:r>
      <w:r w:rsidR="00981901" w:rsidRPr="009C78D8">
        <w:t>průběh</w:t>
      </w:r>
      <w:r w:rsidRPr="009C78D8">
        <w:t xml:space="preserve"> projektů spolufinancovaných z fondů EU</w:t>
      </w:r>
      <w:r w:rsidR="00981901" w:rsidRPr="009C78D8">
        <w:t xml:space="preserve"> zaměřených na mezinárodní spolupráci v dopravě</w:t>
      </w:r>
      <w:r w:rsidRPr="009C78D8">
        <w:t xml:space="preserve">, z toho na </w:t>
      </w:r>
      <w:r w:rsidRPr="009C78D8">
        <w:rPr>
          <w:i/>
        </w:rPr>
        <w:t>Projekt Involve</w:t>
      </w:r>
      <w:r w:rsidRPr="009C78D8">
        <w:t xml:space="preserve"> je rozpočtováno </w:t>
      </w:r>
      <w:r w:rsidRPr="009C78D8">
        <w:rPr>
          <w:b/>
        </w:rPr>
        <w:t xml:space="preserve">460,0 tis. Kč </w:t>
      </w:r>
      <w:r w:rsidRPr="009C78D8">
        <w:t xml:space="preserve">a na </w:t>
      </w:r>
      <w:r w:rsidRPr="009C78D8">
        <w:rPr>
          <w:i/>
        </w:rPr>
        <w:t>Projekt City Regions</w:t>
      </w:r>
      <w:r w:rsidRPr="009C78D8">
        <w:rPr>
          <w:b/>
        </w:rPr>
        <w:t xml:space="preserve"> 700,0 tis. Kč</w:t>
      </w:r>
      <w:r w:rsidRPr="009C78D8">
        <w:t>.</w:t>
      </w:r>
    </w:p>
    <w:p w:rsidR="00981901" w:rsidRPr="009C78D8" w:rsidRDefault="00981901" w:rsidP="00981901">
      <w:pPr>
        <w:jc w:val="both"/>
        <w:rPr>
          <w:u w:val="single"/>
        </w:rPr>
      </w:pPr>
    </w:p>
    <w:p w:rsidR="00981901" w:rsidRPr="009C78D8" w:rsidRDefault="00981901" w:rsidP="00981901">
      <w:pPr>
        <w:jc w:val="both"/>
      </w:pPr>
      <w:r w:rsidRPr="009C78D8">
        <w:rPr>
          <w:u w:val="single"/>
        </w:rPr>
        <w:t>Projekt INVOLVE</w:t>
      </w:r>
      <w:r w:rsidRPr="009C78D8">
        <w:t xml:space="preserve"> – navrhované prostředky budou použity na realizaci  projektu</w:t>
      </w:r>
      <w:r w:rsidR="00F14DC9" w:rsidRPr="009C78D8">
        <w:t>,</w:t>
      </w:r>
      <w:r w:rsidRPr="009C78D8">
        <w:t xml:space="preserve"> jehož cílem je zapojení </w:t>
      </w:r>
      <w:r w:rsidRPr="009C78D8">
        <w:rPr>
          <w:bCs/>
        </w:rPr>
        <w:t xml:space="preserve"> místní samosprávy  do spolupráce s občany a soukromým sektorem na zlepšení řešení regionální dopravy. Financování projektu je z ERDF </w:t>
      </w:r>
      <w:r w:rsidRPr="009C78D8">
        <w:rPr>
          <w:bCs/>
          <w:sz w:val="26"/>
        </w:rPr>
        <w:t>(</w:t>
      </w:r>
      <w:r w:rsidRPr="009C78D8">
        <w:t>European Regional Development Fund)</w:t>
      </w:r>
      <w:r w:rsidRPr="009C78D8">
        <w:rPr>
          <w:bCs/>
        </w:rPr>
        <w:t>, kde se 85% vynaložených nákladů bude za každý půlrok zpětně refundovat. Částka v návrhu rozpočtu je určena na 1.</w:t>
      </w:r>
      <w:r w:rsidR="00B02DD2">
        <w:rPr>
          <w:bCs/>
        </w:rPr>
        <w:t xml:space="preserve"> </w:t>
      </w:r>
      <w:r w:rsidRPr="009C78D8">
        <w:rPr>
          <w:bCs/>
        </w:rPr>
        <w:t xml:space="preserve">pololetí roku </w:t>
      </w:r>
      <w:r w:rsidR="00AC24F7" w:rsidRPr="009C78D8">
        <w:rPr>
          <w:bCs/>
        </w:rPr>
        <w:t>2014</w:t>
      </w:r>
      <w:r w:rsidRPr="009C78D8">
        <w:rPr>
          <w:bCs/>
        </w:rPr>
        <w:t xml:space="preserve">, úprava rozpočtu na financování v druhé polovině roku </w:t>
      </w:r>
      <w:r w:rsidR="00AC24F7" w:rsidRPr="009C78D8">
        <w:rPr>
          <w:bCs/>
        </w:rPr>
        <w:t>2014</w:t>
      </w:r>
      <w:r w:rsidRPr="009C78D8">
        <w:rPr>
          <w:bCs/>
        </w:rPr>
        <w:t xml:space="preserve"> bude z refundace prostředků vyplacených v roce </w:t>
      </w:r>
      <w:r w:rsidR="00AC24F7" w:rsidRPr="009C78D8">
        <w:rPr>
          <w:bCs/>
        </w:rPr>
        <w:t>2013</w:t>
      </w:r>
      <w:r w:rsidRPr="009C78D8">
        <w:rPr>
          <w:bCs/>
        </w:rPr>
        <w:t>.</w:t>
      </w:r>
    </w:p>
    <w:p w:rsidR="00981901" w:rsidRPr="009C78D8" w:rsidRDefault="00981901" w:rsidP="00981901">
      <w:pPr>
        <w:jc w:val="both"/>
        <w:rPr>
          <w:b/>
        </w:rPr>
      </w:pPr>
    </w:p>
    <w:p w:rsidR="00981901" w:rsidRPr="009C78D8" w:rsidRDefault="00981901" w:rsidP="00981901">
      <w:pPr>
        <w:jc w:val="both"/>
        <w:rPr>
          <w:bCs/>
        </w:rPr>
      </w:pPr>
      <w:r w:rsidRPr="009C78D8">
        <w:rPr>
          <w:u w:val="single"/>
        </w:rPr>
        <w:t>Projekt City Regions</w:t>
      </w:r>
      <w:r w:rsidRPr="009C78D8">
        <w:t>– navrhované prostředky budou použity na realizaci projektu</w:t>
      </w:r>
      <w:r w:rsidR="00F14DC9" w:rsidRPr="009C78D8">
        <w:t>,</w:t>
      </w:r>
      <w:r w:rsidRPr="009C78D8">
        <w:t xml:space="preserve"> jehož cílem je koordinace dopravních systémů a druhů dopravy na území MČ Praha 9 včetně zpracování analýzy dopravní obslužnosti a vyhodnocení budoucích nároků na infrastrukturu Prahy 9 (dopady individuální dopra</w:t>
      </w:r>
      <w:r w:rsidR="00F14DC9" w:rsidRPr="009C78D8">
        <w:t>vy, problematiky parkování, MHD</w:t>
      </w:r>
      <w:r w:rsidRPr="009C78D8">
        <w:t xml:space="preserve"> atd.) </w:t>
      </w:r>
      <w:r w:rsidRPr="009C78D8">
        <w:rPr>
          <w:bCs/>
        </w:rPr>
        <w:t>Financování projektu je opět z ERDF, kde se 85% vynaložených nákladů bude za každý půlrok zpětně refundovat. Částka v návrhu rozpočtu je určena na 1.</w:t>
      </w:r>
      <w:r w:rsidR="00B02DD2">
        <w:rPr>
          <w:bCs/>
        </w:rPr>
        <w:t xml:space="preserve"> </w:t>
      </w:r>
      <w:r w:rsidRPr="009C78D8">
        <w:rPr>
          <w:bCs/>
        </w:rPr>
        <w:t xml:space="preserve">pololetí roku </w:t>
      </w:r>
      <w:r w:rsidR="00AC24F7" w:rsidRPr="009C78D8">
        <w:rPr>
          <w:bCs/>
        </w:rPr>
        <w:t>2014</w:t>
      </w:r>
      <w:r w:rsidRPr="009C78D8">
        <w:rPr>
          <w:bCs/>
        </w:rPr>
        <w:t xml:space="preserve">, úprava rozpočtu na financování v druhé polovině roku </w:t>
      </w:r>
      <w:r w:rsidR="00AC24F7" w:rsidRPr="009C78D8">
        <w:rPr>
          <w:bCs/>
        </w:rPr>
        <w:t>2014</w:t>
      </w:r>
      <w:r w:rsidRPr="009C78D8">
        <w:rPr>
          <w:bCs/>
        </w:rPr>
        <w:t xml:space="preserve"> bude z refundace prostředků vyplacených v roce </w:t>
      </w:r>
      <w:r w:rsidR="00AC24F7" w:rsidRPr="009C78D8">
        <w:rPr>
          <w:bCs/>
        </w:rPr>
        <w:t>2013</w:t>
      </w:r>
      <w:r w:rsidRPr="009C78D8">
        <w:rPr>
          <w:bCs/>
        </w:rPr>
        <w:t xml:space="preserve"> a vlastní čerpání bude záviset na certifikaci výdajů.</w:t>
      </w:r>
    </w:p>
    <w:p w:rsidR="00981901" w:rsidRPr="009C78D8" w:rsidRDefault="00981901" w:rsidP="000F5679">
      <w:pPr>
        <w:jc w:val="both"/>
      </w:pPr>
    </w:p>
    <w:p w:rsidR="005A164B" w:rsidRPr="009C78D8" w:rsidRDefault="005A164B" w:rsidP="00FF38A3">
      <w:pPr>
        <w:pStyle w:val="Nadpis3"/>
      </w:pPr>
    </w:p>
    <w:p w:rsidR="00FF38A3" w:rsidRPr="009C78D8" w:rsidRDefault="00FF38A3" w:rsidP="00FF38A3">
      <w:pPr>
        <w:pStyle w:val="Nadpis3"/>
      </w:pPr>
      <w:bookmarkStart w:id="51" w:name="_Toc349836169"/>
      <w:bookmarkStart w:id="52" w:name="_Toc377823763"/>
      <w:bookmarkStart w:id="53" w:name="_Toc378144028"/>
      <w:r w:rsidRPr="009C78D8">
        <w:t>Kapitálové výdaje</w:t>
      </w:r>
      <w:bookmarkEnd w:id="51"/>
      <w:bookmarkEnd w:id="52"/>
      <w:bookmarkEnd w:id="53"/>
    </w:p>
    <w:p w:rsidR="00E05904" w:rsidRPr="009C78D8" w:rsidRDefault="00E05904" w:rsidP="00E05904"/>
    <w:p w:rsidR="00E05904" w:rsidRPr="009C78D8" w:rsidRDefault="00E05904" w:rsidP="00E05904">
      <w:pPr>
        <w:rPr>
          <w:b/>
        </w:rPr>
      </w:pPr>
      <w:r w:rsidRPr="009C78D8">
        <w:rPr>
          <w:b/>
        </w:rPr>
        <w:t>Stezka zdraví</w:t>
      </w:r>
    </w:p>
    <w:p w:rsidR="00E05904" w:rsidRPr="009C78D8" w:rsidRDefault="00E05904" w:rsidP="00E05904">
      <w:r w:rsidRPr="009C78D8">
        <w:t xml:space="preserve">Rozpočet </w:t>
      </w:r>
      <w:r w:rsidR="0067653B" w:rsidRPr="009C78D8">
        <w:rPr>
          <w:b/>
        </w:rPr>
        <w:t>800</w:t>
      </w:r>
      <w:r w:rsidRPr="009C78D8">
        <w:rPr>
          <w:b/>
        </w:rPr>
        <w:t>,0 tis. Kč</w:t>
      </w:r>
    </w:p>
    <w:p w:rsidR="00E05904" w:rsidRPr="009C78D8" w:rsidRDefault="00E05904" w:rsidP="00E05904">
      <w:pPr>
        <w:jc w:val="both"/>
        <w:rPr>
          <w:szCs w:val="24"/>
        </w:rPr>
      </w:pPr>
      <w:r w:rsidRPr="009C78D8">
        <w:rPr>
          <w:szCs w:val="24"/>
        </w:rPr>
        <w:t>V trase cyklostezky vedoucí územím Vysočan budou vybudovány</w:t>
      </w:r>
      <w:r w:rsidR="000F4C68">
        <w:rPr>
          <w:szCs w:val="24"/>
        </w:rPr>
        <w:t xml:space="preserve"> další</w:t>
      </w:r>
      <w:r w:rsidRPr="009C78D8">
        <w:rPr>
          <w:szCs w:val="24"/>
        </w:rPr>
        <w:t xml:space="preserve"> stanice pro cvičení pod širým nebem osazené posilovacími a cvičebními sestavami. </w:t>
      </w:r>
    </w:p>
    <w:p w:rsidR="005A164B" w:rsidRPr="009C78D8" w:rsidRDefault="005A164B" w:rsidP="00621269">
      <w:pPr>
        <w:jc w:val="both"/>
      </w:pPr>
    </w:p>
    <w:p w:rsidR="0098653F" w:rsidRPr="009C78D8" w:rsidRDefault="0098653F" w:rsidP="0098653F">
      <w:pPr>
        <w:jc w:val="both"/>
        <w:rPr>
          <w:b/>
        </w:rPr>
      </w:pPr>
      <w:r w:rsidRPr="009C78D8">
        <w:rPr>
          <w:b/>
        </w:rPr>
        <w:t xml:space="preserve">Úprava parkovacích ploch </w:t>
      </w:r>
      <w:r w:rsidR="003852FB" w:rsidRPr="009C78D8">
        <w:rPr>
          <w:b/>
        </w:rPr>
        <w:t>Kytlick</w:t>
      </w:r>
      <w:r w:rsidRPr="009C78D8">
        <w:rPr>
          <w:b/>
        </w:rPr>
        <w:t>á</w:t>
      </w:r>
    </w:p>
    <w:p w:rsidR="0098653F" w:rsidRPr="009C78D8" w:rsidRDefault="0098653F" w:rsidP="0098653F">
      <w:pPr>
        <w:rPr>
          <w:b/>
        </w:rPr>
      </w:pPr>
      <w:r w:rsidRPr="009C78D8">
        <w:t xml:space="preserve">Rozpočet </w:t>
      </w:r>
      <w:r w:rsidR="003852FB" w:rsidRPr="009C78D8">
        <w:rPr>
          <w:b/>
        </w:rPr>
        <w:t>500</w:t>
      </w:r>
      <w:r w:rsidRPr="009C78D8">
        <w:rPr>
          <w:b/>
        </w:rPr>
        <w:t>,0 tis. Kč</w:t>
      </w:r>
    </w:p>
    <w:p w:rsidR="0098653F" w:rsidRPr="009C78D8" w:rsidRDefault="00C15D79" w:rsidP="0098653F">
      <w:r w:rsidRPr="009C78D8">
        <w:t>Jedná se o snížení deficitu parkovacích ploch v dané lokalitě</w:t>
      </w:r>
    </w:p>
    <w:p w:rsidR="00C15D79" w:rsidRPr="009C78D8" w:rsidRDefault="00C15D79" w:rsidP="0098653F">
      <w:pPr>
        <w:rPr>
          <w:b/>
        </w:rPr>
      </w:pPr>
    </w:p>
    <w:p w:rsidR="003852FB" w:rsidRPr="009C78D8" w:rsidRDefault="003852FB" w:rsidP="003852FB">
      <w:pPr>
        <w:jc w:val="both"/>
        <w:rPr>
          <w:b/>
        </w:rPr>
      </w:pPr>
      <w:r w:rsidRPr="009C78D8">
        <w:rPr>
          <w:b/>
        </w:rPr>
        <w:t>Úprava parkovacích ploch U kloubových domů</w:t>
      </w:r>
    </w:p>
    <w:p w:rsidR="003852FB" w:rsidRPr="009C78D8" w:rsidRDefault="003852FB" w:rsidP="003852FB">
      <w:pPr>
        <w:rPr>
          <w:b/>
        </w:rPr>
      </w:pPr>
      <w:r w:rsidRPr="009C78D8">
        <w:t xml:space="preserve">Rozpočet </w:t>
      </w:r>
      <w:r w:rsidRPr="009C78D8">
        <w:rPr>
          <w:b/>
        </w:rPr>
        <w:t>1.000,0 tis. Kč</w:t>
      </w:r>
    </w:p>
    <w:p w:rsidR="003852FB" w:rsidRPr="009C78D8" w:rsidRDefault="00C15D79" w:rsidP="0098653F">
      <w:pPr>
        <w:jc w:val="both"/>
      </w:pPr>
      <w:r w:rsidRPr="009C78D8">
        <w:t>Jedná se o snížení deficitu parkovacích ploch v dané lokalitě</w:t>
      </w:r>
    </w:p>
    <w:p w:rsidR="00C15D79" w:rsidRPr="009C78D8" w:rsidRDefault="00C15D79" w:rsidP="0098653F">
      <w:pPr>
        <w:jc w:val="both"/>
        <w:rPr>
          <w:b/>
        </w:rPr>
      </w:pPr>
    </w:p>
    <w:p w:rsidR="003852FB" w:rsidRPr="009C78D8" w:rsidRDefault="003852FB" w:rsidP="003852FB">
      <w:pPr>
        <w:jc w:val="both"/>
        <w:rPr>
          <w:b/>
        </w:rPr>
      </w:pPr>
      <w:r w:rsidRPr="009C78D8">
        <w:rPr>
          <w:b/>
        </w:rPr>
        <w:t>Úprava parkovacích ploch Bílinská</w:t>
      </w:r>
    </w:p>
    <w:p w:rsidR="003852FB" w:rsidRPr="009C78D8" w:rsidRDefault="003852FB" w:rsidP="003852FB">
      <w:pPr>
        <w:rPr>
          <w:b/>
        </w:rPr>
      </w:pPr>
      <w:r w:rsidRPr="009C78D8">
        <w:t xml:space="preserve">Rozpočet </w:t>
      </w:r>
      <w:r w:rsidRPr="009C78D8">
        <w:rPr>
          <w:b/>
        </w:rPr>
        <w:t>500,0 tis. Kč</w:t>
      </w:r>
    </w:p>
    <w:p w:rsidR="003852FB" w:rsidRPr="009C78D8" w:rsidRDefault="00C15D79" w:rsidP="003852FB">
      <w:pPr>
        <w:jc w:val="both"/>
      </w:pPr>
      <w:r w:rsidRPr="009C78D8">
        <w:t>Jedná se o snížení deficitu parkovacích ploch v dané lokalitě</w:t>
      </w:r>
    </w:p>
    <w:p w:rsidR="00C15D79" w:rsidRPr="009C78D8" w:rsidRDefault="00C15D79" w:rsidP="003852FB">
      <w:pPr>
        <w:jc w:val="both"/>
        <w:rPr>
          <w:b/>
        </w:rPr>
      </w:pPr>
    </w:p>
    <w:p w:rsidR="0098653F" w:rsidRPr="009C78D8" w:rsidRDefault="0098653F" w:rsidP="0098653F">
      <w:pPr>
        <w:jc w:val="both"/>
        <w:rPr>
          <w:b/>
        </w:rPr>
      </w:pPr>
      <w:r w:rsidRPr="009C78D8">
        <w:rPr>
          <w:b/>
        </w:rPr>
        <w:t>Parkovací ploch</w:t>
      </w:r>
      <w:r w:rsidR="003852FB" w:rsidRPr="009C78D8">
        <w:rPr>
          <w:b/>
        </w:rPr>
        <w:t>a</w:t>
      </w:r>
      <w:r w:rsidRPr="009C78D8">
        <w:rPr>
          <w:b/>
        </w:rPr>
        <w:t xml:space="preserve"> </w:t>
      </w:r>
      <w:r w:rsidR="003852FB" w:rsidRPr="009C78D8">
        <w:rPr>
          <w:b/>
        </w:rPr>
        <w:t>Malletova x Skloněná</w:t>
      </w:r>
    </w:p>
    <w:p w:rsidR="0098653F" w:rsidRPr="009C78D8" w:rsidRDefault="0098653F" w:rsidP="0098653F">
      <w:r w:rsidRPr="009C78D8">
        <w:t xml:space="preserve">Rozpočet </w:t>
      </w:r>
      <w:r w:rsidR="003852FB" w:rsidRPr="009C78D8">
        <w:rPr>
          <w:b/>
        </w:rPr>
        <w:t>1.0</w:t>
      </w:r>
      <w:r w:rsidRPr="009C78D8">
        <w:rPr>
          <w:b/>
        </w:rPr>
        <w:t>00,0 tis. Kč</w:t>
      </w:r>
    </w:p>
    <w:p w:rsidR="0098653F" w:rsidRPr="009C78D8" w:rsidRDefault="00C15D79" w:rsidP="00621269">
      <w:pPr>
        <w:jc w:val="both"/>
      </w:pPr>
      <w:r w:rsidRPr="009C78D8">
        <w:t>Jedná se o snížení deficitu parkovacích ploch v dané lokalitě</w:t>
      </w:r>
    </w:p>
    <w:p w:rsidR="00C15D79" w:rsidRPr="009C78D8" w:rsidRDefault="00C15D79" w:rsidP="00621269">
      <w:pPr>
        <w:jc w:val="both"/>
      </w:pPr>
    </w:p>
    <w:p w:rsidR="003852FB" w:rsidRPr="009C78D8" w:rsidRDefault="003852FB" w:rsidP="003852FB">
      <w:pPr>
        <w:jc w:val="both"/>
        <w:rPr>
          <w:b/>
        </w:rPr>
      </w:pPr>
      <w:r w:rsidRPr="009C78D8">
        <w:rPr>
          <w:b/>
        </w:rPr>
        <w:t>Zvýšení bezpečnosti ZŠ u přechodů stavebními úpravami</w:t>
      </w:r>
    </w:p>
    <w:p w:rsidR="003852FB" w:rsidRPr="009C78D8" w:rsidRDefault="003852FB" w:rsidP="003852FB">
      <w:r w:rsidRPr="009C78D8">
        <w:t xml:space="preserve">Rozpočet </w:t>
      </w:r>
      <w:r w:rsidRPr="009C78D8">
        <w:rPr>
          <w:b/>
        </w:rPr>
        <w:t>1.000,0 tis. Kč</w:t>
      </w:r>
    </w:p>
    <w:p w:rsidR="003852FB" w:rsidRPr="009C78D8" w:rsidRDefault="003852FB" w:rsidP="003852FB">
      <w:pPr>
        <w:jc w:val="both"/>
        <w:rPr>
          <w:szCs w:val="24"/>
        </w:rPr>
      </w:pPr>
      <w:r w:rsidRPr="009C78D8">
        <w:rPr>
          <w:szCs w:val="24"/>
        </w:rPr>
        <w:t>Drobnými stavebními úpravami ve formě uložení zapuštěných výstražných LED svítidel do konstrukce vozovky bude zvýšena bezpečnost na přechodech pro chodce zejména před budovami základních škol.</w:t>
      </w:r>
    </w:p>
    <w:p w:rsidR="003852FB" w:rsidRPr="009C78D8" w:rsidRDefault="003852FB" w:rsidP="00621269">
      <w:pPr>
        <w:jc w:val="both"/>
      </w:pPr>
    </w:p>
    <w:p w:rsidR="003852FB" w:rsidRPr="009C78D8" w:rsidRDefault="003852FB" w:rsidP="003852FB">
      <w:pPr>
        <w:jc w:val="both"/>
        <w:rPr>
          <w:b/>
        </w:rPr>
      </w:pPr>
      <w:r w:rsidRPr="009C78D8">
        <w:rPr>
          <w:b/>
        </w:rPr>
        <w:t>Úprava parkovacích ploch Čakovická</w:t>
      </w:r>
    </w:p>
    <w:p w:rsidR="003852FB" w:rsidRPr="009C78D8" w:rsidRDefault="003852FB" w:rsidP="003852FB">
      <w:pPr>
        <w:rPr>
          <w:b/>
        </w:rPr>
      </w:pPr>
      <w:r w:rsidRPr="009C78D8">
        <w:t xml:space="preserve">Rozpočet </w:t>
      </w:r>
      <w:r w:rsidRPr="009C78D8">
        <w:rPr>
          <w:b/>
        </w:rPr>
        <w:t>700,0 tis. Kč</w:t>
      </w:r>
    </w:p>
    <w:p w:rsidR="003852FB" w:rsidRPr="009C78D8" w:rsidRDefault="00814FDB" w:rsidP="00621269">
      <w:pPr>
        <w:jc w:val="both"/>
      </w:pPr>
      <w:r w:rsidRPr="009C78D8">
        <w:t>Jedná se o snížení deficitu parkovacích ploch v dané lokalitě</w:t>
      </w:r>
    </w:p>
    <w:p w:rsidR="00814FDB" w:rsidRPr="009C78D8" w:rsidRDefault="00814FDB" w:rsidP="00621269">
      <w:pPr>
        <w:jc w:val="both"/>
      </w:pPr>
    </w:p>
    <w:p w:rsidR="005A164B" w:rsidRPr="009C78D8" w:rsidRDefault="003852FB" w:rsidP="00621269">
      <w:pPr>
        <w:jc w:val="both"/>
        <w:rPr>
          <w:b/>
        </w:rPr>
      </w:pPr>
      <w:r w:rsidRPr="009C78D8">
        <w:rPr>
          <w:b/>
        </w:rPr>
        <w:t>P</w:t>
      </w:r>
      <w:r w:rsidR="005A164B" w:rsidRPr="009C78D8">
        <w:rPr>
          <w:b/>
        </w:rPr>
        <w:t xml:space="preserve">arkovací zóny </w:t>
      </w:r>
      <w:r w:rsidRPr="009C78D8">
        <w:rPr>
          <w:b/>
        </w:rPr>
        <w:t>Stoupající - Čakovická</w:t>
      </w:r>
    </w:p>
    <w:p w:rsidR="00ED2077" w:rsidRPr="009C78D8" w:rsidRDefault="00ED2077" w:rsidP="00ED2077">
      <w:r w:rsidRPr="009C78D8">
        <w:t xml:space="preserve">Rozpočet </w:t>
      </w:r>
      <w:r w:rsidR="003852FB" w:rsidRPr="009C78D8">
        <w:rPr>
          <w:b/>
        </w:rPr>
        <w:t>300</w:t>
      </w:r>
      <w:r w:rsidRPr="009C78D8">
        <w:rPr>
          <w:b/>
        </w:rPr>
        <w:t>,0 tis. Kč</w:t>
      </w:r>
    </w:p>
    <w:p w:rsidR="00814FDB" w:rsidRPr="009C78D8" w:rsidRDefault="00814FDB" w:rsidP="00814FDB">
      <w:pPr>
        <w:jc w:val="both"/>
      </w:pPr>
      <w:r w:rsidRPr="009C78D8">
        <w:t>Umožnění parkování rezidentům v dané lokalitě a zamezení parkování ostatních řidičů využívajících toto tuto oblast jako P+R</w:t>
      </w:r>
      <w:r w:rsidR="000F4C68">
        <w:t>.</w:t>
      </w:r>
    </w:p>
    <w:p w:rsidR="005A164B" w:rsidRPr="009C78D8" w:rsidRDefault="005A164B" w:rsidP="00621269">
      <w:pPr>
        <w:jc w:val="both"/>
      </w:pPr>
    </w:p>
    <w:p w:rsidR="003852FB" w:rsidRPr="009C78D8" w:rsidRDefault="003852FB" w:rsidP="003852FB">
      <w:pPr>
        <w:jc w:val="both"/>
        <w:rPr>
          <w:b/>
        </w:rPr>
      </w:pPr>
      <w:r w:rsidRPr="009C78D8">
        <w:rPr>
          <w:b/>
        </w:rPr>
        <w:t>Změna a úprava parkování Vysočanská</w:t>
      </w:r>
    </w:p>
    <w:p w:rsidR="003852FB" w:rsidRPr="009C78D8" w:rsidRDefault="003852FB" w:rsidP="003852FB">
      <w:pPr>
        <w:jc w:val="both"/>
      </w:pPr>
      <w:r w:rsidRPr="009C78D8">
        <w:lastRenderedPageBreak/>
        <w:t xml:space="preserve">Rozpočet </w:t>
      </w:r>
      <w:r w:rsidRPr="009C78D8">
        <w:rPr>
          <w:b/>
        </w:rPr>
        <w:t>750,0 tis. Kč</w:t>
      </w:r>
    </w:p>
    <w:p w:rsidR="00814FDB" w:rsidRPr="009C78D8" w:rsidRDefault="00814FDB" w:rsidP="00814FDB">
      <w:r w:rsidRPr="009C78D8">
        <w:t>Jedná se o snížení deficitu parkovacích ploch v dané lokalitě.</w:t>
      </w:r>
    </w:p>
    <w:p w:rsidR="00BD447D" w:rsidRPr="009C78D8" w:rsidRDefault="00BD447D" w:rsidP="003852FB">
      <w:pPr>
        <w:jc w:val="both"/>
      </w:pPr>
    </w:p>
    <w:p w:rsidR="005A164B" w:rsidRPr="009C78D8" w:rsidRDefault="00BD447D" w:rsidP="00621269">
      <w:pPr>
        <w:jc w:val="both"/>
        <w:rPr>
          <w:b/>
        </w:rPr>
      </w:pPr>
      <w:r w:rsidRPr="009C78D8">
        <w:rPr>
          <w:b/>
        </w:rPr>
        <w:t>Garáže Poliklinika Prosek</w:t>
      </w:r>
    </w:p>
    <w:p w:rsidR="00ED2077" w:rsidRDefault="00ED2077" w:rsidP="00ED2077">
      <w:pPr>
        <w:rPr>
          <w:b/>
        </w:rPr>
      </w:pPr>
      <w:r w:rsidRPr="009C78D8">
        <w:t xml:space="preserve">Rozpočet </w:t>
      </w:r>
      <w:r w:rsidR="00BD447D" w:rsidRPr="009C78D8">
        <w:rPr>
          <w:b/>
        </w:rPr>
        <w:t>5</w:t>
      </w:r>
      <w:r w:rsidRPr="009C78D8">
        <w:rPr>
          <w:b/>
        </w:rPr>
        <w:t>00,0 tis. Kč</w:t>
      </w:r>
    </w:p>
    <w:p w:rsidR="00A86363" w:rsidRPr="00A86363" w:rsidRDefault="00A86363" w:rsidP="00ED2077">
      <w:r w:rsidRPr="00A86363">
        <w:t>Pokračování</w:t>
      </w:r>
      <w:r>
        <w:t xml:space="preserve"> projektové a inženýrské přípravy budoucí výstavby parkovacího domu v dané lokalitě.</w:t>
      </w:r>
    </w:p>
    <w:p w:rsidR="00A86363" w:rsidRDefault="00A86363" w:rsidP="00BD447D">
      <w:pPr>
        <w:jc w:val="both"/>
      </w:pPr>
    </w:p>
    <w:p w:rsidR="00BD447D" w:rsidRPr="009C78D8" w:rsidRDefault="00BD447D" w:rsidP="00BD447D">
      <w:pPr>
        <w:jc w:val="both"/>
        <w:rPr>
          <w:b/>
        </w:rPr>
      </w:pPr>
      <w:r w:rsidRPr="009C78D8">
        <w:rPr>
          <w:b/>
        </w:rPr>
        <w:t xml:space="preserve">Garáže </w:t>
      </w:r>
      <w:r w:rsidR="00595F7E" w:rsidRPr="009C78D8">
        <w:rPr>
          <w:b/>
        </w:rPr>
        <w:t>Billa</w:t>
      </w:r>
    </w:p>
    <w:p w:rsidR="00BD447D" w:rsidRDefault="00BD447D" w:rsidP="00BD447D">
      <w:pPr>
        <w:rPr>
          <w:b/>
        </w:rPr>
      </w:pPr>
      <w:r w:rsidRPr="009C78D8">
        <w:t xml:space="preserve">Rozpočet </w:t>
      </w:r>
      <w:r w:rsidR="00076682" w:rsidRPr="00076682">
        <w:rPr>
          <w:b/>
        </w:rPr>
        <w:t>20</w:t>
      </w:r>
      <w:r w:rsidR="00595F7E" w:rsidRPr="00A86363">
        <w:rPr>
          <w:b/>
        </w:rPr>
        <w:t>.</w:t>
      </w:r>
      <w:r w:rsidR="00595F7E" w:rsidRPr="009C78D8">
        <w:rPr>
          <w:b/>
        </w:rPr>
        <w:t>0</w:t>
      </w:r>
      <w:r w:rsidRPr="009C78D8">
        <w:rPr>
          <w:b/>
        </w:rPr>
        <w:t>00,0 tis. Kč</w:t>
      </w:r>
    </w:p>
    <w:p w:rsidR="00A86363" w:rsidRPr="00A86363" w:rsidRDefault="00A86363" w:rsidP="00BD447D">
      <w:r w:rsidRPr="00A86363">
        <w:t>Zahájení výstavby</w:t>
      </w:r>
      <w:r>
        <w:t xml:space="preserve"> parkovacího domu na ploše při jižní straně Parku přátelství.  </w:t>
      </w:r>
    </w:p>
    <w:p w:rsidR="00BD447D" w:rsidRPr="009C78D8" w:rsidRDefault="00BD447D" w:rsidP="00C45D89">
      <w:pPr>
        <w:autoSpaceDE w:val="0"/>
        <w:autoSpaceDN w:val="0"/>
        <w:adjustRightInd w:val="0"/>
        <w:jc w:val="both"/>
        <w:rPr>
          <w:szCs w:val="24"/>
        </w:rPr>
      </w:pPr>
    </w:p>
    <w:p w:rsidR="00BD447D" w:rsidRPr="009C78D8" w:rsidRDefault="00595F7E" w:rsidP="00BD447D">
      <w:pPr>
        <w:jc w:val="both"/>
        <w:rPr>
          <w:b/>
        </w:rPr>
      </w:pPr>
      <w:r w:rsidRPr="009C78D8">
        <w:rPr>
          <w:b/>
        </w:rPr>
        <w:t>Parkovací dům Jiřetínská</w:t>
      </w:r>
    </w:p>
    <w:p w:rsidR="00BD447D" w:rsidRDefault="00BD447D" w:rsidP="00BD447D">
      <w:pPr>
        <w:rPr>
          <w:b/>
        </w:rPr>
      </w:pPr>
      <w:r w:rsidRPr="009C78D8">
        <w:t xml:space="preserve">Rozpočet </w:t>
      </w:r>
      <w:r w:rsidR="00595F7E" w:rsidRPr="009C78D8">
        <w:rPr>
          <w:b/>
        </w:rPr>
        <w:t>76</w:t>
      </w:r>
      <w:r w:rsidRPr="009C78D8">
        <w:rPr>
          <w:b/>
        </w:rPr>
        <w:t>0,0 tis. Kč</w:t>
      </w:r>
    </w:p>
    <w:p w:rsidR="00A86363" w:rsidRPr="00A86363" w:rsidRDefault="00A86363" w:rsidP="00BD447D">
      <w:r>
        <w:t>Projektová a inženýrská příprava budoucí výstavby parkovacího objektu.</w:t>
      </w:r>
    </w:p>
    <w:p w:rsidR="00595F7E" w:rsidRPr="009C78D8" w:rsidRDefault="00595F7E" w:rsidP="00BD447D">
      <w:pPr>
        <w:rPr>
          <w:b/>
        </w:rPr>
      </w:pPr>
    </w:p>
    <w:p w:rsidR="00595F7E" w:rsidRPr="009C78D8" w:rsidRDefault="00595F7E" w:rsidP="00595F7E">
      <w:pPr>
        <w:jc w:val="both"/>
        <w:rPr>
          <w:b/>
        </w:rPr>
      </w:pPr>
      <w:r w:rsidRPr="009C78D8">
        <w:rPr>
          <w:b/>
        </w:rPr>
        <w:t>Zastávka BUS Prosek Královka</w:t>
      </w:r>
    </w:p>
    <w:p w:rsidR="00595F7E" w:rsidRDefault="00595F7E" w:rsidP="00595F7E">
      <w:pPr>
        <w:rPr>
          <w:b/>
        </w:rPr>
      </w:pPr>
      <w:r w:rsidRPr="009C78D8">
        <w:t xml:space="preserve">Rozpočet </w:t>
      </w:r>
      <w:r w:rsidRPr="009C78D8">
        <w:rPr>
          <w:b/>
        </w:rPr>
        <w:t>2.</w:t>
      </w:r>
      <w:r w:rsidR="00076682">
        <w:rPr>
          <w:b/>
        </w:rPr>
        <w:t>5</w:t>
      </w:r>
      <w:r w:rsidR="00A86363">
        <w:rPr>
          <w:b/>
        </w:rPr>
        <w:t>00</w:t>
      </w:r>
      <w:r w:rsidRPr="009C78D8">
        <w:rPr>
          <w:b/>
        </w:rPr>
        <w:t>,0 tis. Kč</w:t>
      </w:r>
    </w:p>
    <w:p w:rsidR="00A86363" w:rsidRPr="00A86363" w:rsidRDefault="00A86363" w:rsidP="00595F7E">
      <w:r>
        <w:t>V tomto roce bude realizována revitalizace zastávky MHD a nejbližšího okolí u objektu NS Královka.</w:t>
      </w:r>
    </w:p>
    <w:p w:rsidR="00595F7E" w:rsidRPr="009C78D8" w:rsidRDefault="00595F7E" w:rsidP="00BD447D"/>
    <w:p w:rsidR="00595F7E" w:rsidRPr="009C78D8" w:rsidRDefault="00595F7E" w:rsidP="00595F7E">
      <w:pPr>
        <w:jc w:val="both"/>
        <w:rPr>
          <w:b/>
        </w:rPr>
      </w:pPr>
      <w:r w:rsidRPr="009C78D8">
        <w:rPr>
          <w:b/>
        </w:rPr>
        <w:t>Rekonstrukce chodníků Jahodnická – 2. etapa</w:t>
      </w:r>
    </w:p>
    <w:p w:rsidR="00595F7E" w:rsidRPr="009C78D8" w:rsidRDefault="00595F7E" w:rsidP="00595F7E">
      <w:pPr>
        <w:autoSpaceDE w:val="0"/>
        <w:autoSpaceDN w:val="0"/>
        <w:adjustRightInd w:val="0"/>
        <w:jc w:val="both"/>
        <w:rPr>
          <w:szCs w:val="24"/>
        </w:rPr>
      </w:pPr>
      <w:r w:rsidRPr="009C78D8">
        <w:t xml:space="preserve">Rozpočet </w:t>
      </w:r>
      <w:r w:rsidRPr="009C78D8">
        <w:rPr>
          <w:b/>
        </w:rPr>
        <w:t>500,0 tis. Kč</w:t>
      </w:r>
    </w:p>
    <w:p w:rsidR="00595F7E" w:rsidRPr="009C78D8" w:rsidRDefault="00595F7E" w:rsidP="00595F7E">
      <w:pPr>
        <w:rPr>
          <w:szCs w:val="24"/>
        </w:rPr>
      </w:pPr>
      <w:r w:rsidRPr="009C78D8">
        <w:rPr>
          <w:szCs w:val="24"/>
        </w:rPr>
        <w:t>Na základě žádostí obyvatel oblasti Za horou zde budou rekonstruovány části místních chodníků.</w:t>
      </w:r>
    </w:p>
    <w:p w:rsidR="00D35C12" w:rsidRPr="009C78D8" w:rsidRDefault="00D35C12" w:rsidP="00C45D89">
      <w:pPr>
        <w:autoSpaceDE w:val="0"/>
        <w:autoSpaceDN w:val="0"/>
        <w:adjustRightInd w:val="0"/>
        <w:jc w:val="both"/>
        <w:rPr>
          <w:szCs w:val="24"/>
        </w:rPr>
      </w:pPr>
    </w:p>
    <w:p w:rsidR="00931EC3" w:rsidRPr="009C78D8" w:rsidRDefault="00931EC3" w:rsidP="00931EC3">
      <w:pPr>
        <w:jc w:val="both"/>
        <w:rPr>
          <w:b/>
        </w:rPr>
      </w:pPr>
      <w:r w:rsidRPr="009C78D8">
        <w:rPr>
          <w:b/>
        </w:rPr>
        <w:t>Rekonstrukce sídlištních chodníků</w:t>
      </w:r>
    </w:p>
    <w:p w:rsidR="00931EC3" w:rsidRPr="009C78D8" w:rsidRDefault="00931EC3" w:rsidP="00931EC3">
      <w:pPr>
        <w:autoSpaceDE w:val="0"/>
        <w:autoSpaceDN w:val="0"/>
        <w:adjustRightInd w:val="0"/>
        <w:jc w:val="both"/>
        <w:rPr>
          <w:b/>
        </w:rPr>
      </w:pPr>
      <w:r w:rsidRPr="009C78D8">
        <w:t xml:space="preserve">Rozpočet </w:t>
      </w:r>
      <w:r w:rsidR="00076682" w:rsidRPr="00076682">
        <w:rPr>
          <w:b/>
        </w:rPr>
        <w:t>2</w:t>
      </w:r>
      <w:r w:rsidRPr="009C78D8">
        <w:rPr>
          <w:b/>
        </w:rPr>
        <w:t>.500,0 tis. Kč</w:t>
      </w:r>
    </w:p>
    <w:p w:rsidR="00D35C12" w:rsidRPr="009C78D8" w:rsidRDefault="00D35C12" w:rsidP="00D35C12">
      <w:pPr>
        <w:rPr>
          <w:szCs w:val="24"/>
        </w:rPr>
      </w:pPr>
      <w:r w:rsidRPr="009C78D8">
        <w:rPr>
          <w:szCs w:val="24"/>
        </w:rPr>
        <w:t>Pokračování rekonstrukce chodníků převážně v sídlištní části území Městské části Praha 9.</w:t>
      </w:r>
    </w:p>
    <w:p w:rsidR="00931EC3" w:rsidRPr="009C78D8" w:rsidRDefault="00931EC3" w:rsidP="00931EC3">
      <w:pPr>
        <w:autoSpaceDE w:val="0"/>
        <w:autoSpaceDN w:val="0"/>
        <w:adjustRightInd w:val="0"/>
        <w:jc w:val="both"/>
        <w:rPr>
          <w:b/>
        </w:rPr>
      </w:pPr>
    </w:p>
    <w:p w:rsidR="00621269" w:rsidRPr="009C78D8" w:rsidRDefault="00621269" w:rsidP="00ED2077">
      <w:pPr>
        <w:jc w:val="both"/>
      </w:pPr>
    </w:p>
    <w:p w:rsidR="00EC6A95" w:rsidRPr="009C78D8" w:rsidRDefault="00EC6A95">
      <w:pPr>
        <w:pStyle w:val="Nadpis3"/>
      </w:pPr>
    </w:p>
    <w:p w:rsidR="00955544" w:rsidRPr="009C78D8" w:rsidRDefault="00EC6A95" w:rsidP="005A164B">
      <w:pPr>
        <w:pStyle w:val="Nadpis2"/>
      </w:pPr>
      <w:bookmarkStart w:id="54" w:name="_Toc349836170"/>
      <w:bookmarkStart w:id="55" w:name="_Toc377823764"/>
      <w:bookmarkStart w:id="56" w:name="_Toc378144029"/>
      <w:r w:rsidRPr="009C78D8">
        <w:t xml:space="preserve">Kapitola 04 - </w:t>
      </w:r>
      <w:r w:rsidR="00955544" w:rsidRPr="009C78D8">
        <w:t>Školství, mládež a s</w:t>
      </w:r>
      <w:bookmarkEnd w:id="54"/>
      <w:r w:rsidR="0086353C" w:rsidRPr="009C78D8">
        <w:t>port</w:t>
      </w:r>
      <w:bookmarkEnd w:id="55"/>
      <w:bookmarkEnd w:id="56"/>
    </w:p>
    <w:p w:rsidR="00955544" w:rsidRPr="009C78D8" w:rsidRDefault="00955544">
      <w:r w:rsidRPr="009C78D8">
        <w:t xml:space="preserve">Odd. </w:t>
      </w:r>
      <w:smartTag w:uri="urn:schemas-microsoft-com:office:smarttags" w:element="metricconverter">
        <w:smartTagPr>
          <w:attr w:name="ProductID" w:val="31 a"/>
        </w:smartTagPr>
        <w:r w:rsidRPr="009C78D8">
          <w:t>31 a</w:t>
        </w:r>
      </w:smartTag>
      <w:r w:rsidRPr="009C78D8">
        <w:t xml:space="preserve"> 32 – Vzdělávání</w:t>
      </w:r>
    </w:p>
    <w:p w:rsidR="00955544" w:rsidRPr="009C78D8" w:rsidRDefault="0086353C">
      <w:r w:rsidRPr="009C78D8">
        <w:t>Odd.</w:t>
      </w:r>
      <w:r w:rsidR="00955544" w:rsidRPr="009C78D8">
        <w:t xml:space="preserve"> 34 – </w:t>
      </w:r>
      <w:r w:rsidRPr="009C78D8">
        <w:t>Tělovýchova a zájmová činnost</w:t>
      </w:r>
    </w:p>
    <w:p w:rsidR="005A164B" w:rsidRPr="009C78D8" w:rsidRDefault="005A164B" w:rsidP="00FF38A3">
      <w:pPr>
        <w:pStyle w:val="Nadpis3"/>
      </w:pPr>
    </w:p>
    <w:p w:rsidR="00FF38A3" w:rsidRPr="009C78D8" w:rsidRDefault="00FF38A3" w:rsidP="00FF38A3">
      <w:pPr>
        <w:pStyle w:val="Nadpis3"/>
      </w:pPr>
      <w:bookmarkStart w:id="57" w:name="_Toc349836171"/>
      <w:bookmarkStart w:id="58" w:name="_Toc377823765"/>
      <w:bookmarkStart w:id="59" w:name="_Toc378144030"/>
      <w:r w:rsidRPr="009C78D8">
        <w:t>Běžné výdaje</w:t>
      </w:r>
      <w:bookmarkEnd w:id="57"/>
      <w:bookmarkEnd w:id="58"/>
      <w:bookmarkEnd w:id="59"/>
    </w:p>
    <w:p w:rsidR="00C20F0F" w:rsidRPr="009C78D8" w:rsidRDefault="00C20F0F" w:rsidP="00C20F0F">
      <w:pPr>
        <w:jc w:val="both"/>
      </w:pPr>
      <w:r w:rsidRPr="009C78D8">
        <w:t>R</w:t>
      </w:r>
      <w:r w:rsidR="00955544" w:rsidRPr="009C78D8">
        <w:t>ozpoč</w:t>
      </w:r>
      <w:r w:rsidRPr="009C78D8">
        <w:t>e</w:t>
      </w:r>
      <w:r w:rsidR="00955544" w:rsidRPr="009C78D8">
        <w:t xml:space="preserve">t </w:t>
      </w:r>
      <w:r w:rsidR="00955544" w:rsidRPr="009C78D8">
        <w:rPr>
          <w:bCs/>
        </w:rPr>
        <w:t>běžných výdajů</w:t>
      </w:r>
      <w:r w:rsidR="00955544" w:rsidRPr="009C78D8">
        <w:t xml:space="preserve"> </w:t>
      </w:r>
      <w:r w:rsidR="002B2222" w:rsidRPr="009C78D8">
        <w:rPr>
          <w:i/>
          <w:u w:val="single"/>
        </w:rPr>
        <w:t>Odboru školství a evropských fondů</w:t>
      </w:r>
      <w:r w:rsidR="00955544" w:rsidRPr="009C78D8">
        <w:t xml:space="preserve"> na vzdělávání </w:t>
      </w:r>
      <w:r w:rsidRPr="009C78D8">
        <w:t xml:space="preserve">je stanoven </w:t>
      </w:r>
      <w:r w:rsidR="00955544" w:rsidRPr="009C78D8">
        <w:t xml:space="preserve">ve výši </w:t>
      </w:r>
      <w:r w:rsidR="006C0D13">
        <w:rPr>
          <w:b/>
        </w:rPr>
        <w:t>4.849</w:t>
      </w:r>
      <w:r w:rsidR="007A1457" w:rsidRPr="009C78D8">
        <w:rPr>
          <w:b/>
        </w:rPr>
        <w:t>,0</w:t>
      </w:r>
      <w:r w:rsidR="00955544" w:rsidRPr="009C78D8">
        <w:rPr>
          <w:b/>
        </w:rPr>
        <w:t xml:space="preserve"> tis. Kč</w:t>
      </w:r>
      <w:r w:rsidR="00955544" w:rsidRPr="009C78D8">
        <w:t xml:space="preserve"> </w:t>
      </w:r>
      <w:r w:rsidRPr="009C78D8">
        <w:rPr>
          <w:bCs/>
        </w:rPr>
        <w:t xml:space="preserve">Výdaje zahrnují </w:t>
      </w:r>
      <w:r w:rsidRPr="009C78D8">
        <w:t xml:space="preserve">nákupy materiálu, občerstvení a úhrady poskytovaných služeb pro konání akcí pořádaných OŠEF (např. vědomostní, recitační a sportovní soutěže, přehlídka mateřských škol, prázdninové programy pro školáky, lampiónový průvod pro předškoláky apod.); úhrady za odvod srážkové vody z budov mateřských škol, jejichž vlastníkem je obec; pravidelné platby za poskytování internetového připojení pro ZŠ, pojištění budov škol, případné konzultační služby ohledně škol, správu tepelných systémů v budovách škol, úhrady za provoz služebních telefonů ředitelů, nákup </w:t>
      </w:r>
      <w:r w:rsidRPr="009C78D8">
        <w:rPr>
          <w:bCs/>
        </w:rPr>
        <w:t>poukázek pro odběr zboží pro pracovníky ve školství před vánočními svátky</w:t>
      </w:r>
      <w:r w:rsidRPr="009C78D8">
        <w:t xml:space="preserve"> aj.</w:t>
      </w:r>
      <w:r w:rsidR="00E52617">
        <w:t xml:space="preserve"> </w:t>
      </w:r>
      <w:r w:rsidRPr="009C78D8">
        <w:rPr>
          <w:bCs/>
        </w:rPr>
        <w:t xml:space="preserve">V rozpočtu jsou zahrnuty prostředky na </w:t>
      </w:r>
      <w:r w:rsidRPr="009C78D8">
        <w:t>odměny pro pedagogické pracovníky. Odměny podléhají kriteriím schváleným RMČ.</w:t>
      </w:r>
    </w:p>
    <w:p w:rsidR="00611E91" w:rsidRPr="009C78D8" w:rsidRDefault="00611E91" w:rsidP="00611E91">
      <w:pPr>
        <w:jc w:val="both"/>
      </w:pPr>
      <w:r w:rsidRPr="009C78D8">
        <w:t xml:space="preserve">K rozpočtu </w:t>
      </w:r>
      <w:r w:rsidR="0084221F" w:rsidRPr="009C78D8">
        <w:t>o</w:t>
      </w:r>
      <w:r w:rsidRPr="009C78D8">
        <w:t xml:space="preserve">dboru byla připojena </w:t>
      </w:r>
      <w:r w:rsidRPr="009C78D8">
        <w:rPr>
          <w:b/>
        </w:rPr>
        <w:t>rezerva k účelovým příspěvkům</w:t>
      </w:r>
      <w:r w:rsidRPr="009C78D8">
        <w:t xml:space="preserve"> na velké opravy podle plánu velkých oprav pro mateřské školy a základní školy financované z hlavní činnosti. Tato rezerva může být konkrétní škole poukázána podle potřeb během roku </w:t>
      </w:r>
      <w:r w:rsidR="00AC24F7" w:rsidRPr="009C78D8">
        <w:t>2014</w:t>
      </w:r>
      <w:r w:rsidRPr="009C78D8">
        <w:t>.</w:t>
      </w:r>
    </w:p>
    <w:p w:rsidR="00611E91" w:rsidRPr="009C78D8" w:rsidRDefault="00611E91" w:rsidP="00611E91">
      <w:pPr>
        <w:jc w:val="both"/>
      </w:pPr>
    </w:p>
    <w:p w:rsidR="00611E91" w:rsidRPr="009C78D8" w:rsidRDefault="0077188B" w:rsidP="00611E91">
      <w:pPr>
        <w:jc w:val="both"/>
        <w:rPr>
          <w:b/>
          <w:bCs/>
          <w:color w:val="FF0000"/>
        </w:rPr>
      </w:pPr>
      <w:r>
        <w:t>Vzhledem ke z</w:t>
      </w:r>
      <w:r w:rsidR="00611E91" w:rsidRPr="009C78D8">
        <w:t xml:space="preserve">působu financování oprav v mateřských školách a haváriím, které vznikají během roku, byla v rozpočtu Odboru vytvořena </w:t>
      </w:r>
      <w:r w:rsidR="00611E91" w:rsidRPr="009C78D8">
        <w:rPr>
          <w:u w:val="single"/>
        </w:rPr>
        <w:t>rezerva na havárie</w:t>
      </w:r>
      <w:r w:rsidR="00611E91" w:rsidRPr="009C78D8">
        <w:t xml:space="preserve"> v budovách mateřských škol a ponechána rezerva na havárie v budovách základních škol ve výši </w:t>
      </w:r>
      <w:r w:rsidR="00CF5B31">
        <w:t>25</w:t>
      </w:r>
      <w:r w:rsidR="00611E91" w:rsidRPr="009C78D8">
        <w:t>0,0 tis. Kč.</w:t>
      </w:r>
      <w:r w:rsidR="00611E91" w:rsidRPr="009C78D8">
        <w:rPr>
          <w:b/>
          <w:bCs/>
        </w:rPr>
        <w:t xml:space="preserve"> </w:t>
      </w:r>
      <w:r w:rsidR="00611E91" w:rsidRPr="009C78D8">
        <w:rPr>
          <w:u w:val="single"/>
        </w:rPr>
        <w:t>Rezerva k účelovým příspěvkům</w:t>
      </w:r>
      <w:r w:rsidR="00611E91" w:rsidRPr="009C78D8">
        <w:t xml:space="preserve"> na velké opravy podle plánů oprav mateřských a základních škol </w:t>
      </w:r>
      <w:r w:rsidR="00611E91" w:rsidRPr="009C78D8">
        <w:rPr>
          <w:bCs/>
        </w:rPr>
        <w:t>financovaných v rámci hlavní činnosti</w:t>
      </w:r>
      <w:r w:rsidR="00611E91" w:rsidRPr="009C78D8">
        <w:t xml:space="preserve"> byla t</w:t>
      </w:r>
      <w:r w:rsidR="00FC5E9B">
        <w:t>aké ponechána v rozpočtu Odboru.</w:t>
      </w:r>
    </w:p>
    <w:p w:rsidR="00ED1D12" w:rsidRPr="009C78D8" w:rsidRDefault="00ED1D12" w:rsidP="00611E91">
      <w:pPr>
        <w:pStyle w:val="Zkladntext"/>
      </w:pPr>
    </w:p>
    <w:p w:rsidR="00955544" w:rsidRPr="009C78D8" w:rsidRDefault="00955544">
      <w:pPr>
        <w:jc w:val="both"/>
      </w:pPr>
      <w:r w:rsidRPr="009C78D8">
        <w:t xml:space="preserve">Z rozpočtu školství bude hrazen provoz </w:t>
      </w:r>
      <w:r w:rsidR="002B2222" w:rsidRPr="009C78D8">
        <w:rPr>
          <w:b/>
        </w:rPr>
        <w:t>Dětského d</w:t>
      </w:r>
      <w:r w:rsidRPr="009C78D8">
        <w:rPr>
          <w:b/>
        </w:rPr>
        <w:t>opravního hřiště</w:t>
      </w:r>
      <w:r w:rsidRPr="009C78D8">
        <w:t xml:space="preserve"> ve výši </w:t>
      </w:r>
      <w:r w:rsidR="007A1457" w:rsidRPr="009C78D8">
        <w:rPr>
          <w:b/>
          <w:bCs/>
        </w:rPr>
        <w:t>960</w:t>
      </w:r>
      <w:r w:rsidR="003214E9" w:rsidRPr="009C78D8">
        <w:rPr>
          <w:b/>
          <w:bCs/>
        </w:rPr>
        <w:t>,0</w:t>
      </w:r>
      <w:r w:rsidRPr="009C78D8">
        <w:rPr>
          <w:b/>
          <w:bCs/>
        </w:rPr>
        <w:t xml:space="preserve"> tis. Kč</w:t>
      </w:r>
      <w:r w:rsidR="003214E9" w:rsidRPr="009C78D8">
        <w:t xml:space="preserve"> </w:t>
      </w:r>
      <w:r w:rsidR="002F632F" w:rsidRPr="009C78D8">
        <w:t>prostředky budou použity na zajištění provozu dopravního hřiště tj. dopravní výchovy i provozu pro veřejnost - úhrady za energie (voda, plyn, elektrická energie, srážkové vody), pojistné, činnost správce, svoz odpadu, mytí oken, kredit pro zabezpečovací systém, opravy bez možnosti doplnění či obnovy vybavení.</w:t>
      </w:r>
    </w:p>
    <w:p w:rsidR="002F632F" w:rsidRPr="009C78D8" w:rsidRDefault="002F632F">
      <w:pPr>
        <w:jc w:val="both"/>
      </w:pPr>
    </w:p>
    <w:p w:rsidR="00955544" w:rsidRPr="009C78D8" w:rsidRDefault="00955544">
      <w:pPr>
        <w:jc w:val="both"/>
      </w:pPr>
      <w:r w:rsidRPr="009C78D8">
        <w:t xml:space="preserve">Příspěvkovým organizacím byly navrženy </w:t>
      </w:r>
      <w:r w:rsidRPr="009C78D8">
        <w:rPr>
          <w:b/>
        </w:rPr>
        <w:t xml:space="preserve">neinvestiční příspěvky </w:t>
      </w:r>
      <w:r w:rsidRPr="009C78D8">
        <w:t xml:space="preserve">v celkové výši </w:t>
      </w:r>
      <w:r w:rsidR="006C0D13">
        <w:rPr>
          <w:b/>
        </w:rPr>
        <w:t>51.047,7</w:t>
      </w:r>
      <w:r w:rsidRPr="009C78D8">
        <w:rPr>
          <w:b/>
        </w:rPr>
        <w:t xml:space="preserve"> tis. Kč</w:t>
      </w:r>
      <w:r w:rsidRPr="009C78D8">
        <w:t xml:space="preserve">, které kryjí rozdíly mezi předpokládanými náklady na provoz a předpokládanými vlastními výnosy. </w:t>
      </w:r>
    </w:p>
    <w:p w:rsidR="00611E91" w:rsidRPr="009C78D8" w:rsidRDefault="00611E91" w:rsidP="00611E91">
      <w:pPr>
        <w:jc w:val="both"/>
      </w:pPr>
      <w:r w:rsidRPr="009C78D8">
        <w:t>Součástí navržených příspěvků jsou účelové prostředky pro základní a mateřské školy viz. Tabulky</w:t>
      </w:r>
      <w:r w:rsidR="00CF1B74" w:rsidRPr="009C78D8">
        <w:t xml:space="preserve"> č. 6 a č. 7</w:t>
      </w:r>
    </w:p>
    <w:p w:rsidR="00611E91" w:rsidRPr="009C78D8" w:rsidRDefault="00611E91" w:rsidP="00611E91">
      <w:pPr>
        <w:pStyle w:val="Zkladntext"/>
      </w:pPr>
      <w:r w:rsidRPr="009C78D8">
        <w:lastRenderedPageBreak/>
        <w:t>Náklady základních a mateřských škol zahrnují materiální zabezpečení provozu (učební pomůcky, úklidové, hygienické potřeby, vybavení tříd, potraviny v jídelnách), zajištění energií (vytápění, elektřina, plyn, voda), opravy a údržba, služby (poštovné, telefonní a bankovní poplatky, odvoz odpadu, mytí oken,praní prádla) a odpisy majetku.</w:t>
      </w:r>
    </w:p>
    <w:p w:rsidR="00611E91" w:rsidRPr="009C78D8" w:rsidRDefault="00611E91" w:rsidP="00611E91">
      <w:pPr>
        <w:pStyle w:val="Zkladntext"/>
      </w:pPr>
      <w:r w:rsidRPr="009C78D8">
        <w:t>Vlastní výnosy škol jsou tvořeny příjmy ze stravného, školkovného a poplatku za družinu od rodičů dětí.</w:t>
      </w:r>
    </w:p>
    <w:p w:rsidR="00C20F0F" w:rsidRPr="009C78D8" w:rsidRDefault="00C20F0F" w:rsidP="00611E91">
      <w:pPr>
        <w:pStyle w:val="Zkladntext"/>
      </w:pPr>
    </w:p>
    <w:p w:rsidR="002B140A" w:rsidRPr="009C78D8" w:rsidRDefault="0086353C" w:rsidP="002B140A">
      <w:pPr>
        <w:pStyle w:val="Zkladntext"/>
      </w:pPr>
      <w:r w:rsidRPr="009C78D8">
        <w:t xml:space="preserve">Pro </w:t>
      </w:r>
      <w:r w:rsidR="00C20F0F" w:rsidRPr="009C78D8">
        <w:rPr>
          <w:u w:val="single"/>
        </w:rPr>
        <w:t xml:space="preserve">Oddělení kultury, mládeže a tělovýchovy </w:t>
      </w:r>
      <w:r w:rsidR="00C20F0F" w:rsidRPr="009C78D8">
        <w:t xml:space="preserve">jsou v rozpočtu této kapitoly prostředky ve výši </w:t>
      </w:r>
      <w:r w:rsidRPr="009C78D8">
        <w:rPr>
          <w:b/>
        </w:rPr>
        <w:t xml:space="preserve">375,00 tis. Kč </w:t>
      </w:r>
      <w:r w:rsidRPr="009C78D8">
        <w:t>určené na zajišťování sportovních akcí, jiných aktivit týkajících se sportu a výdaje na spol</w:t>
      </w:r>
      <w:r w:rsidR="002B140A" w:rsidRPr="009C78D8">
        <w:t>upořadatelství sportovních akcí - náklady na pořádání tradičního Volejbalového turnaje pro dospělé (zajištění rozhodčích, občerstvení pro sportovce a ceny pro vítěze) a sportovních akcí pro mládež (turnaj ragby, fotbal,box, stolní tenis, Olympiáda MŠ aj.)</w:t>
      </w:r>
    </w:p>
    <w:p w:rsidR="00C20F0F" w:rsidRPr="009C78D8" w:rsidRDefault="00C20F0F" w:rsidP="00611E91">
      <w:pPr>
        <w:pStyle w:val="Zkladntext"/>
      </w:pPr>
    </w:p>
    <w:p w:rsidR="007F6E17" w:rsidRPr="009C78D8" w:rsidRDefault="007F6E17" w:rsidP="007F6E17">
      <w:pPr>
        <w:spacing w:before="120" w:after="120"/>
        <w:jc w:val="both"/>
        <w:rPr>
          <w:bCs/>
        </w:rPr>
      </w:pPr>
      <w:r w:rsidRPr="009C78D8">
        <w:t xml:space="preserve">V  rozpočtu </w:t>
      </w:r>
      <w:r w:rsidRPr="009C78D8">
        <w:rPr>
          <w:bCs/>
        </w:rPr>
        <w:t>běžných výdajů</w:t>
      </w:r>
      <w:r w:rsidRPr="009C78D8">
        <w:t xml:space="preserve"> </w:t>
      </w:r>
      <w:r w:rsidRPr="009C78D8">
        <w:rPr>
          <w:i/>
          <w:u w:val="single"/>
        </w:rPr>
        <w:t xml:space="preserve">Odboru výstavby a územního rozvoje </w:t>
      </w:r>
      <w:r w:rsidRPr="009C78D8">
        <w:t xml:space="preserve"> na školství ve výši </w:t>
      </w:r>
      <w:r w:rsidR="00C20F0F" w:rsidRPr="009C78D8">
        <w:rPr>
          <w:b/>
        </w:rPr>
        <w:t>3</w:t>
      </w:r>
      <w:r w:rsidRPr="009C78D8">
        <w:rPr>
          <w:b/>
        </w:rPr>
        <w:t xml:space="preserve">00,0 tis. Kč </w:t>
      </w:r>
      <w:r w:rsidRPr="009C78D8">
        <w:rPr>
          <w:bCs/>
        </w:rPr>
        <w:t xml:space="preserve">jsou </w:t>
      </w:r>
      <w:r w:rsidR="003F2ADB" w:rsidRPr="009C78D8">
        <w:rPr>
          <w:bCs/>
        </w:rPr>
        <w:t>prostředky</w:t>
      </w:r>
      <w:r w:rsidRPr="009C78D8">
        <w:rPr>
          <w:bCs/>
        </w:rPr>
        <w:t xml:space="preserve"> na </w:t>
      </w:r>
      <w:r w:rsidR="0021675D" w:rsidRPr="009C78D8">
        <w:rPr>
          <w:bCs/>
        </w:rPr>
        <w:t xml:space="preserve">analýzu možností a finanční náročnosti zřízení </w:t>
      </w:r>
      <w:r w:rsidR="00455857" w:rsidRPr="009C78D8">
        <w:rPr>
          <w:bCs/>
        </w:rPr>
        <w:t>nebo rozšíření školních objektů.</w:t>
      </w:r>
      <w:r w:rsidR="00E52617">
        <w:rPr>
          <w:bCs/>
        </w:rPr>
        <w:t xml:space="preserve"> </w:t>
      </w:r>
      <w:r w:rsidR="0084221F" w:rsidRPr="009C78D8">
        <w:rPr>
          <w:bCs/>
        </w:rPr>
        <w:t>J</w:t>
      </w:r>
      <w:r w:rsidR="00455857" w:rsidRPr="009C78D8">
        <w:t>edná se o přípravu rozvojových (investičních) aktivit MČ Prahy 9 pro příští rok formou rozvojových  studií, které budou zaměřeny především na oblast školních   zařízení na území naší městské části.</w:t>
      </w:r>
      <w:r w:rsidRPr="009C78D8">
        <w:rPr>
          <w:bCs/>
        </w:rPr>
        <w:t xml:space="preserve"> </w:t>
      </w:r>
    </w:p>
    <w:p w:rsidR="007F6E17" w:rsidRPr="009C78D8" w:rsidRDefault="00B60FCC">
      <w:pPr>
        <w:jc w:val="both"/>
        <w:rPr>
          <w:u w:val="single"/>
        </w:rPr>
      </w:pPr>
      <w:r w:rsidRPr="009C78D8">
        <w:rPr>
          <w:i/>
          <w:u w:val="single"/>
        </w:rPr>
        <w:t>Odbor vnitřní správy</w:t>
      </w:r>
      <w:r w:rsidRPr="009C78D8">
        <w:t xml:space="preserve"> bude zajišťovat právní služby pro oblast školství, pro tento účel jsou rozpočtovány prostředky ve výši </w:t>
      </w:r>
      <w:r w:rsidRPr="009C78D8">
        <w:rPr>
          <w:b/>
        </w:rPr>
        <w:t>90,0 tis. Kč</w:t>
      </w:r>
    </w:p>
    <w:p w:rsidR="00714BB0" w:rsidRDefault="00714BB0" w:rsidP="00FF38A3">
      <w:pPr>
        <w:pStyle w:val="Nadpis3"/>
      </w:pPr>
    </w:p>
    <w:p w:rsidR="006C0D13" w:rsidRDefault="006C0D13" w:rsidP="006C0D13">
      <w:pPr>
        <w:jc w:val="both"/>
      </w:pPr>
      <w:r>
        <w:rPr>
          <w:u w:val="single"/>
        </w:rPr>
        <w:t xml:space="preserve">Odbor správy majetku </w:t>
      </w:r>
      <w:r>
        <w:t xml:space="preserve">z rozpočtu </w:t>
      </w:r>
      <w:r>
        <w:rPr>
          <w:b/>
        </w:rPr>
        <w:t xml:space="preserve">56,0 tis. Kč </w:t>
      </w:r>
      <w:r>
        <w:t>uhradí zpracování průkazů energetické náročnosti budov mateřských škol U Vysočanského pivovaru, U Nové školy a  Kytlická.</w:t>
      </w:r>
    </w:p>
    <w:p w:rsidR="006C0D13" w:rsidRPr="006C0D13" w:rsidRDefault="006C0D13" w:rsidP="006C0D13"/>
    <w:p w:rsidR="00ED1D12" w:rsidRPr="009C78D8" w:rsidRDefault="00ED1D12" w:rsidP="00ED1D12"/>
    <w:p w:rsidR="00FF38A3" w:rsidRPr="009C78D8" w:rsidRDefault="00FF38A3" w:rsidP="00FF38A3">
      <w:pPr>
        <w:pStyle w:val="Nadpis3"/>
      </w:pPr>
      <w:bookmarkStart w:id="60" w:name="_Toc349836172"/>
      <w:bookmarkStart w:id="61" w:name="_Toc377823766"/>
      <w:bookmarkStart w:id="62" w:name="_Toc378144031"/>
      <w:r w:rsidRPr="009C78D8">
        <w:t>Kapitálové výdaje</w:t>
      </w:r>
      <w:bookmarkEnd w:id="60"/>
      <w:bookmarkEnd w:id="61"/>
      <w:bookmarkEnd w:id="62"/>
    </w:p>
    <w:p w:rsidR="004D55B7" w:rsidRPr="009C78D8" w:rsidRDefault="00541BC5">
      <w:pPr>
        <w:jc w:val="both"/>
        <w:rPr>
          <w:b/>
        </w:rPr>
      </w:pPr>
      <w:r w:rsidRPr="009C78D8">
        <w:rPr>
          <w:b/>
        </w:rPr>
        <w:t>Snížení energetické náročnosti -</w:t>
      </w:r>
      <w:r w:rsidR="003A4D7E" w:rsidRPr="009C78D8">
        <w:rPr>
          <w:b/>
        </w:rPr>
        <w:t xml:space="preserve"> </w:t>
      </w:r>
      <w:r w:rsidR="004D55B7" w:rsidRPr="009C78D8">
        <w:rPr>
          <w:b/>
        </w:rPr>
        <w:t xml:space="preserve">ZŠ </w:t>
      </w:r>
      <w:r w:rsidR="00595F7E" w:rsidRPr="009C78D8">
        <w:rPr>
          <w:b/>
        </w:rPr>
        <w:t>Novoborská</w:t>
      </w:r>
      <w:r w:rsidR="004D55B7" w:rsidRPr="009C78D8">
        <w:rPr>
          <w:b/>
        </w:rPr>
        <w:t xml:space="preserve"> </w:t>
      </w:r>
      <w:r w:rsidRPr="009C78D8">
        <w:rPr>
          <w:b/>
        </w:rPr>
        <w:t xml:space="preserve">a ZŠ </w:t>
      </w:r>
      <w:r w:rsidR="00595F7E" w:rsidRPr="009C78D8">
        <w:rPr>
          <w:b/>
        </w:rPr>
        <w:t>a MŠ Na Balabence</w:t>
      </w:r>
    </w:p>
    <w:p w:rsidR="00814E15" w:rsidRPr="009C78D8" w:rsidRDefault="00814E15" w:rsidP="00814E15">
      <w:r w:rsidRPr="009C78D8">
        <w:t xml:space="preserve">Rozpočet </w:t>
      </w:r>
      <w:r w:rsidR="00595F7E" w:rsidRPr="009C78D8">
        <w:rPr>
          <w:b/>
        </w:rPr>
        <w:t>2</w:t>
      </w:r>
      <w:r w:rsidR="00FA5225">
        <w:rPr>
          <w:b/>
        </w:rPr>
        <w:t>3</w:t>
      </w:r>
      <w:r w:rsidR="00595F7E" w:rsidRPr="009C78D8">
        <w:rPr>
          <w:b/>
        </w:rPr>
        <w:t>.1</w:t>
      </w:r>
      <w:r w:rsidR="00541BC5" w:rsidRPr="009C78D8">
        <w:rPr>
          <w:b/>
        </w:rPr>
        <w:t>40</w:t>
      </w:r>
      <w:r w:rsidRPr="009C78D8">
        <w:rPr>
          <w:b/>
        </w:rPr>
        <w:t>,0 tis. Kč</w:t>
      </w:r>
    </w:p>
    <w:p w:rsidR="00541BC5" w:rsidRPr="009C78D8" w:rsidRDefault="00541BC5" w:rsidP="00541BC5">
      <w:pPr>
        <w:jc w:val="both"/>
        <w:rPr>
          <w:szCs w:val="24"/>
        </w:rPr>
      </w:pPr>
      <w:r w:rsidRPr="009C78D8">
        <w:rPr>
          <w:szCs w:val="24"/>
        </w:rPr>
        <w:t>Částka potřebná  na financování realizace zateplení plášťů budov uvedených základních škol.</w:t>
      </w:r>
      <w:r w:rsidR="0077188B">
        <w:rPr>
          <w:szCs w:val="24"/>
        </w:rPr>
        <w:t>Část nákladů bude po realizaci MČ refundována z OPŽP.</w:t>
      </w:r>
    </w:p>
    <w:p w:rsidR="00595F7E" w:rsidRPr="009C78D8" w:rsidRDefault="00595F7E" w:rsidP="00541BC5">
      <w:pPr>
        <w:jc w:val="both"/>
        <w:rPr>
          <w:szCs w:val="24"/>
        </w:rPr>
      </w:pPr>
    </w:p>
    <w:p w:rsidR="00595F7E" w:rsidRPr="009C78D8" w:rsidRDefault="00595F7E" w:rsidP="00595F7E">
      <w:pPr>
        <w:jc w:val="both"/>
        <w:rPr>
          <w:b/>
        </w:rPr>
      </w:pPr>
      <w:r w:rsidRPr="009C78D8">
        <w:rPr>
          <w:b/>
        </w:rPr>
        <w:t xml:space="preserve">Snížení energetické náročnosti - </w:t>
      </w:r>
      <w:smartTag w:uri="urn:schemas-microsoft-com:office:smarttags" w:element="PersonName">
        <w:smartTagPr>
          <w:attr w:name="ProductID" w:val="ZŠ Litvínovská 500"/>
        </w:smartTagPr>
        <w:r w:rsidRPr="009C78D8">
          <w:rPr>
            <w:b/>
          </w:rPr>
          <w:t xml:space="preserve">ZŠ Litvínovská </w:t>
        </w:r>
        <w:smartTag w:uri="urn:schemas-microsoft-com:office:smarttags" w:element="metricconverter">
          <w:smartTagPr>
            <w:attr w:name="ProductID" w:val="500 a"/>
          </w:smartTagPr>
          <w:r w:rsidRPr="009C78D8">
            <w:rPr>
              <w:b/>
            </w:rPr>
            <w:t>500</w:t>
          </w:r>
        </w:smartTag>
      </w:smartTag>
      <w:r w:rsidRPr="009C78D8">
        <w:rPr>
          <w:b/>
        </w:rPr>
        <w:t xml:space="preserve"> a </w:t>
      </w:r>
      <w:smartTag w:uri="urn:schemas-microsoft-com:office:smarttags" w:element="PersonName">
        <w:smartTagPr>
          <w:attr w:name="ProductID" w:val="ZŠ Litvínovská 600"/>
        </w:smartTagPr>
        <w:r w:rsidRPr="009C78D8">
          <w:rPr>
            <w:b/>
          </w:rPr>
          <w:t>ZŠ Litvínovská 600</w:t>
        </w:r>
      </w:smartTag>
    </w:p>
    <w:p w:rsidR="00595F7E" w:rsidRPr="009C78D8" w:rsidRDefault="00595F7E" w:rsidP="00595F7E">
      <w:r w:rsidRPr="009C78D8">
        <w:t xml:space="preserve">Rozpočet </w:t>
      </w:r>
      <w:r w:rsidR="00FA5225" w:rsidRPr="00FA5225">
        <w:rPr>
          <w:b/>
        </w:rPr>
        <w:t>6</w:t>
      </w:r>
      <w:r w:rsidRPr="009C78D8">
        <w:rPr>
          <w:b/>
        </w:rPr>
        <w:t>.</w:t>
      </w:r>
      <w:r w:rsidR="00FA5225">
        <w:rPr>
          <w:b/>
        </w:rPr>
        <w:t>2</w:t>
      </w:r>
      <w:r w:rsidRPr="009C78D8">
        <w:rPr>
          <w:b/>
        </w:rPr>
        <w:t>00,0 tis. Kč</w:t>
      </w:r>
    </w:p>
    <w:p w:rsidR="0077188B" w:rsidRPr="009C78D8" w:rsidRDefault="00595F7E" w:rsidP="0077188B">
      <w:pPr>
        <w:jc w:val="both"/>
        <w:rPr>
          <w:szCs w:val="24"/>
        </w:rPr>
      </w:pPr>
      <w:r w:rsidRPr="009C78D8">
        <w:rPr>
          <w:szCs w:val="24"/>
        </w:rPr>
        <w:t xml:space="preserve">Částka potřebná na </w:t>
      </w:r>
      <w:r w:rsidR="0077188B">
        <w:rPr>
          <w:szCs w:val="24"/>
        </w:rPr>
        <w:t>do</w:t>
      </w:r>
      <w:r w:rsidRPr="009C78D8">
        <w:rPr>
          <w:szCs w:val="24"/>
        </w:rPr>
        <w:t>financování realizace zateplení plášťů budov uvedených základních škol.</w:t>
      </w:r>
      <w:r w:rsidR="0077188B" w:rsidRPr="0077188B">
        <w:rPr>
          <w:szCs w:val="24"/>
        </w:rPr>
        <w:t xml:space="preserve"> </w:t>
      </w:r>
      <w:r w:rsidR="0077188B">
        <w:rPr>
          <w:szCs w:val="24"/>
        </w:rPr>
        <w:t>Část nákladů bude po realizaci MČ refundována z OPŽP.</w:t>
      </w:r>
    </w:p>
    <w:p w:rsidR="00595F7E" w:rsidRPr="009C78D8" w:rsidRDefault="00595F7E" w:rsidP="00595F7E">
      <w:pPr>
        <w:jc w:val="both"/>
        <w:rPr>
          <w:szCs w:val="24"/>
        </w:rPr>
      </w:pPr>
    </w:p>
    <w:p w:rsidR="003A4D7E" w:rsidRPr="009C78D8" w:rsidRDefault="003A4D7E" w:rsidP="003C1E73">
      <w:pPr>
        <w:jc w:val="both"/>
        <w:rPr>
          <w:szCs w:val="24"/>
        </w:rPr>
      </w:pPr>
    </w:p>
    <w:p w:rsidR="004451A6" w:rsidRPr="009C78D8" w:rsidRDefault="004451A6" w:rsidP="004451A6">
      <w:pPr>
        <w:jc w:val="both"/>
        <w:rPr>
          <w:b/>
        </w:rPr>
      </w:pPr>
      <w:r w:rsidRPr="009C78D8">
        <w:rPr>
          <w:b/>
        </w:rPr>
        <w:t xml:space="preserve">ZŠ v lokalitě U Elektry </w:t>
      </w:r>
    </w:p>
    <w:p w:rsidR="004451A6" w:rsidRPr="009C78D8" w:rsidRDefault="004451A6" w:rsidP="004451A6">
      <w:r w:rsidRPr="009C78D8">
        <w:t xml:space="preserve">Rozpočet </w:t>
      </w:r>
      <w:r w:rsidRPr="009C78D8">
        <w:rPr>
          <w:b/>
        </w:rPr>
        <w:t>2.400,0 tis. Kč</w:t>
      </w:r>
    </w:p>
    <w:p w:rsidR="00814FDB" w:rsidRPr="009C78D8" w:rsidRDefault="00814FDB" w:rsidP="006C0D13">
      <w:pPr>
        <w:ind w:right="-567"/>
        <w:jc w:val="both"/>
        <w:rPr>
          <w:b/>
          <w:szCs w:val="24"/>
        </w:rPr>
      </w:pPr>
      <w:r w:rsidRPr="009C78D8">
        <w:rPr>
          <w:szCs w:val="24"/>
        </w:rPr>
        <w:t>Z demografické „</w:t>
      </w:r>
      <w:r w:rsidRPr="009C78D8">
        <w:rPr>
          <w:i/>
          <w:szCs w:val="24"/>
        </w:rPr>
        <w:t>Prognózy počtu žáků a tříd do roku 2030 v MČ Praha 9 v lokalitách Prosek a Vysočany</w:t>
      </w:r>
      <w:r w:rsidRPr="009C78D8">
        <w:rPr>
          <w:szCs w:val="24"/>
        </w:rPr>
        <w:t>“ vypracované odborným pracovníkem katedry demografie fakulty informatiky a statistiky VŠE v Praze RNDr. Tomášem Fialou, CSc., kterou Rada městské části vzala na svém jednání 10.12.2013 na vědomí, vyplývá, že v MČ Praha 9 výrazně naroste potřeba vyššího celkového počtu tříd v základních školách. Zejména v lokalitě Vysočan a části Libně bude na konci tohoto desetiletí chybět ve Vysočanech 20-30 tříd, do roku 2030 vzroste počet chybějících tříd ve střední variantě demografického vývoje</w:t>
      </w:r>
      <w:r w:rsidRPr="009C78D8">
        <w:t xml:space="preserve"> na </w:t>
      </w:r>
      <w:r w:rsidRPr="009C78D8">
        <w:rPr>
          <w:szCs w:val="24"/>
        </w:rPr>
        <w:t xml:space="preserve">40. Z výsledků prognózy je zřejmé, že navýšení kapacit základních škol bude nutné pro děti v tomto, ale i v příštím desetiletí. Nad rámec investiční přípravy projektu nové základní školy v lokalitě U Elektry probíhá prověřování dalších možností využití vhodných disponibilních prostor na území MČ Praha 9 pro potřeby základního vzdělávání. </w:t>
      </w:r>
      <w:r w:rsidRPr="009C78D8">
        <w:t xml:space="preserve"> </w:t>
      </w:r>
    </w:p>
    <w:p w:rsidR="004451A6" w:rsidRPr="009C78D8" w:rsidRDefault="004451A6" w:rsidP="003C1E73">
      <w:pPr>
        <w:jc w:val="both"/>
        <w:rPr>
          <w:szCs w:val="24"/>
        </w:rPr>
      </w:pPr>
    </w:p>
    <w:p w:rsidR="003A4D7E" w:rsidRPr="009C78D8" w:rsidRDefault="005B67D7" w:rsidP="003A4D7E">
      <w:pPr>
        <w:jc w:val="both"/>
        <w:rPr>
          <w:b/>
        </w:rPr>
      </w:pPr>
      <w:r>
        <w:rPr>
          <w:b/>
        </w:rPr>
        <w:t>Z</w:t>
      </w:r>
      <w:r w:rsidR="004451A6" w:rsidRPr="009C78D8">
        <w:rPr>
          <w:b/>
        </w:rPr>
        <w:t>ateplení a výměna oken budovy</w:t>
      </w:r>
      <w:r>
        <w:rPr>
          <w:b/>
        </w:rPr>
        <w:t xml:space="preserve"> A </w:t>
      </w:r>
      <w:r w:rsidRPr="009C78D8">
        <w:rPr>
          <w:b/>
        </w:rPr>
        <w:t>MŠ U Vysočanského pivovaru</w:t>
      </w:r>
    </w:p>
    <w:p w:rsidR="003A4D7E" w:rsidRDefault="003A4D7E" w:rsidP="003A4D7E">
      <w:pPr>
        <w:rPr>
          <w:b/>
        </w:rPr>
      </w:pPr>
      <w:r w:rsidRPr="009C78D8">
        <w:t xml:space="preserve">Rozpočet </w:t>
      </w:r>
      <w:r w:rsidR="00FA5225" w:rsidRPr="00FA5225">
        <w:rPr>
          <w:b/>
        </w:rPr>
        <w:t>3.500</w:t>
      </w:r>
      <w:r w:rsidRPr="009C78D8">
        <w:rPr>
          <w:b/>
        </w:rPr>
        <w:t>,0 tis. Kč</w:t>
      </w:r>
    </w:p>
    <w:p w:rsidR="005B67D7" w:rsidRDefault="005B67D7" w:rsidP="005B67D7">
      <w:pPr>
        <w:jc w:val="both"/>
      </w:pPr>
      <w:r>
        <w:t>Tato připravovaná akce s celkovými náklady 5,2 mil. Kč bude spolufinancovaná ze zdrojů OPŽP  z 51% (po odečtu úspory energií za 5 let – neuznatelné výdaje). Nyní v SR se nachází částka ve výši 3,5 mil. Kč, zbytek celkové částky bude financován úpravou rozpočtu z dotace OPŽP.</w:t>
      </w:r>
    </w:p>
    <w:p w:rsidR="004451A6" w:rsidRPr="009C78D8" w:rsidRDefault="004451A6" w:rsidP="003A4D7E">
      <w:pPr>
        <w:jc w:val="both"/>
        <w:rPr>
          <w:b/>
        </w:rPr>
      </w:pPr>
    </w:p>
    <w:p w:rsidR="004451A6" w:rsidRPr="009C78D8" w:rsidRDefault="004451A6" w:rsidP="004451A6">
      <w:pPr>
        <w:jc w:val="both"/>
        <w:rPr>
          <w:b/>
        </w:rPr>
      </w:pPr>
      <w:r w:rsidRPr="009C78D8">
        <w:rPr>
          <w:b/>
        </w:rPr>
        <w:t>MŠ U Vysočanského pivovaru – nová kuchyň</w:t>
      </w:r>
    </w:p>
    <w:p w:rsidR="004451A6" w:rsidRPr="009C78D8" w:rsidRDefault="004451A6" w:rsidP="004451A6">
      <w:pPr>
        <w:rPr>
          <w:b/>
        </w:rPr>
      </w:pPr>
      <w:r w:rsidRPr="009C78D8">
        <w:t xml:space="preserve">Rozpočet </w:t>
      </w:r>
      <w:r w:rsidRPr="009C78D8">
        <w:rPr>
          <w:b/>
        </w:rPr>
        <w:t>4.900,0 tis. Kč</w:t>
      </w:r>
    </w:p>
    <w:p w:rsidR="004E7861" w:rsidRDefault="00814FDB" w:rsidP="004E7861">
      <w:pPr>
        <w:pStyle w:val="Zkladntext"/>
      </w:pPr>
      <w:r w:rsidRPr="009C78D8">
        <w:t>Vybudováním dvou nových pavilonů pro 112 dětí vznikla potřeba navýšit kapacitu současné kuchyně pro 362 strávníků</w:t>
      </w:r>
      <w:r w:rsidR="004E7861">
        <w:t>.</w:t>
      </w:r>
      <w:r w:rsidR="004E7861" w:rsidRPr="004E7861">
        <w:t xml:space="preserve"> </w:t>
      </w:r>
      <w:r w:rsidR="004E7861">
        <w:t xml:space="preserve">Výrobní kapacita by mohla činit až </w:t>
      </w:r>
      <w:r w:rsidR="004E7861" w:rsidRPr="007E72F3">
        <w:t>700</w:t>
      </w:r>
      <w:r w:rsidR="004E7861">
        <w:t xml:space="preserve"> dětských jídel a 30 obědů pro personál</w:t>
      </w:r>
      <w:r w:rsidR="005B67D7">
        <w:t>, pro předpokládaný rozvoz stravy do MŠ bez kuchyňského provozu.</w:t>
      </w:r>
      <w:r w:rsidR="004E7861">
        <w:t>.</w:t>
      </w:r>
    </w:p>
    <w:p w:rsidR="00814FDB" w:rsidRPr="009C78D8" w:rsidRDefault="00814FDB" w:rsidP="004451A6"/>
    <w:p w:rsidR="004451A6" w:rsidRPr="009C78D8" w:rsidRDefault="004451A6" w:rsidP="004451A6">
      <w:pPr>
        <w:jc w:val="both"/>
        <w:rPr>
          <w:b/>
        </w:rPr>
      </w:pPr>
      <w:r w:rsidRPr="009C78D8">
        <w:rPr>
          <w:b/>
        </w:rPr>
        <w:t>MŠ U Vysočanského pivovaru – stavební úpravy pavilon A</w:t>
      </w:r>
    </w:p>
    <w:p w:rsidR="004451A6" w:rsidRDefault="004451A6" w:rsidP="004451A6">
      <w:pPr>
        <w:rPr>
          <w:b/>
        </w:rPr>
      </w:pPr>
      <w:r w:rsidRPr="009C78D8">
        <w:t xml:space="preserve">Rozpočet </w:t>
      </w:r>
      <w:r w:rsidRPr="009C78D8">
        <w:rPr>
          <w:b/>
        </w:rPr>
        <w:t>3.000,0 tis. Kč</w:t>
      </w:r>
    </w:p>
    <w:p w:rsidR="00CF3259" w:rsidRPr="00CF3259" w:rsidRDefault="00CF3259" w:rsidP="004451A6">
      <w:r>
        <w:t xml:space="preserve">V rámci celkové přestavby </w:t>
      </w:r>
      <w:r w:rsidR="00921695">
        <w:t>budov</w:t>
      </w:r>
      <w:r>
        <w:t xml:space="preserve"> školky bude stavebně upraven i interiér původního zděného pavilonu.</w:t>
      </w:r>
    </w:p>
    <w:p w:rsidR="004451A6" w:rsidRPr="009C78D8" w:rsidRDefault="004451A6" w:rsidP="003A4D7E">
      <w:pPr>
        <w:jc w:val="both"/>
        <w:rPr>
          <w:b/>
        </w:rPr>
      </w:pPr>
    </w:p>
    <w:p w:rsidR="004451A6" w:rsidRPr="009C78D8" w:rsidRDefault="00DD1B10" w:rsidP="004451A6">
      <w:pPr>
        <w:jc w:val="both"/>
        <w:rPr>
          <w:b/>
        </w:rPr>
      </w:pPr>
      <w:r>
        <w:rPr>
          <w:b/>
        </w:rPr>
        <w:t>Polyfunkční</w:t>
      </w:r>
      <w:r w:rsidR="00290470">
        <w:rPr>
          <w:b/>
        </w:rPr>
        <w:t xml:space="preserve"> školský objekt</w:t>
      </w:r>
      <w:r w:rsidR="004451A6" w:rsidRPr="009C78D8">
        <w:rPr>
          <w:b/>
        </w:rPr>
        <w:t xml:space="preserve"> Litvínovská x Veltruská</w:t>
      </w:r>
    </w:p>
    <w:p w:rsidR="00814FDB" w:rsidRPr="009C78D8" w:rsidRDefault="004451A6" w:rsidP="00814FDB">
      <w:pPr>
        <w:rPr>
          <w:b/>
        </w:rPr>
      </w:pPr>
      <w:r w:rsidRPr="009C78D8">
        <w:t xml:space="preserve">Rozpočet </w:t>
      </w:r>
      <w:r w:rsidRPr="009C78D8">
        <w:rPr>
          <w:b/>
        </w:rPr>
        <w:t>4.000,0 tis. Kč</w:t>
      </w:r>
    </w:p>
    <w:p w:rsidR="00814FDB" w:rsidRPr="009C78D8" w:rsidRDefault="00290470" w:rsidP="00814FDB">
      <w:pPr>
        <w:jc w:val="both"/>
      </w:pPr>
      <w:r>
        <w:lastRenderedPageBreak/>
        <w:t>Nová školská b</w:t>
      </w:r>
      <w:r w:rsidR="00814FDB" w:rsidRPr="009C78D8">
        <w:t xml:space="preserve">udova </w:t>
      </w:r>
      <w:r>
        <w:t>bude s</w:t>
      </w:r>
      <w:r w:rsidR="00814FDB" w:rsidRPr="009C78D8">
        <w:t>louži</w:t>
      </w:r>
      <w:r>
        <w:t>t</w:t>
      </w:r>
      <w:r w:rsidR="00814FDB" w:rsidRPr="009C78D8">
        <w:t xml:space="preserve"> jako polyfunkční školský objekt při ZŠ Litvínovská 600 pro</w:t>
      </w:r>
      <w:r w:rsidR="00B232E7">
        <w:t xml:space="preserve"> mateřskou školu,</w:t>
      </w:r>
      <w:r w:rsidR="00814FDB" w:rsidRPr="009C78D8">
        <w:t xml:space="preserve"> třídy základní školy a družinu vzhledem k předpokládanému navyšování počtu žáků základních škol v lokalitě Prosek. Kapacita základních škol na Proseku je již téměř naplněna. Počet nově otevíraných prvních tříd bude ve všech základních školách vyšší než počet končících devátých ročníků, tudíž brzy i na Proseku nastane nedostatek kmenových tříd. Podle demografické prognózy vypracované RNDr. Tomášem Fialou, CSc. bude v ZŠ Litvínovská 600 chybět celé příští desetiletí až osm tříd. Nová přístavba by pomohla deficit míst alespoň částečně eliminovat.</w:t>
      </w:r>
    </w:p>
    <w:p w:rsidR="004451A6" w:rsidRPr="009C78D8" w:rsidRDefault="004451A6" w:rsidP="003A4D7E">
      <w:pPr>
        <w:jc w:val="both"/>
        <w:rPr>
          <w:b/>
        </w:rPr>
      </w:pPr>
    </w:p>
    <w:p w:rsidR="004451A6" w:rsidRPr="009C78D8" w:rsidRDefault="004451A6" w:rsidP="004451A6">
      <w:pPr>
        <w:jc w:val="both"/>
        <w:rPr>
          <w:b/>
        </w:rPr>
      </w:pPr>
      <w:r w:rsidRPr="009C78D8">
        <w:rPr>
          <w:b/>
        </w:rPr>
        <w:t>MŠ Litvínovská</w:t>
      </w:r>
      <w:r w:rsidR="004410DF">
        <w:rPr>
          <w:b/>
        </w:rPr>
        <w:t xml:space="preserve"> 490</w:t>
      </w:r>
      <w:r w:rsidRPr="009C78D8">
        <w:rPr>
          <w:b/>
        </w:rPr>
        <w:t xml:space="preserve"> - nástavba</w:t>
      </w:r>
    </w:p>
    <w:p w:rsidR="00D47BD8" w:rsidRPr="009C78D8" w:rsidRDefault="004451A6" w:rsidP="00D47BD8">
      <w:pPr>
        <w:rPr>
          <w:b/>
        </w:rPr>
      </w:pPr>
      <w:r w:rsidRPr="009C78D8">
        <w:t xml:space="preserve">Rozpočet </w:t>
      </w:r>
      <w:r w:rsidRPr="009C78D8">
        <w:rPr>
          <w:b/>
        </w:rPr>
        <w:t>2.</w:t>
      </w:r>
      <w:r w:rsidR="00FA5225">
        <w:rPr>
          <w:b/>
        </w:rPr>
        <w:t>000</w:t>
      </w:r>
      <w:r w:rsidRPr="009C78D8">
        <w:rPr>
          <w:b/>
        </w:rPr>
        <w:t>,0 tis. Kč</w:t>
      </w:r>
    </w:p>
    <w:p w:rsidR="00D47BD8" w:rsidRPr="009C78D8" w:rsidRDefault="00D47BD8" w:rsidP="00D47BD8">
      <w:pPr>
        <w:jc w:val="both"/>
      </w:pPr>
      <w:r w:rsidRPr="009C78D8">
        <w:t>Podle „</w:t>
      </w:r>
      <w:r w:rsidRPr="009C78D8">
        <w:rPr>
          <w:i/>
        </w:rPr>
        <w:t>Odborné oponentury studie Prognóza školské mládeže v Městské části Praha 9 do roku 2020 a aktualizace této prognózy na základě dat za roky 2011 a 2012</w:t>
      </w:r>
      <w:r w:rsidRPr="009C78D8">
        <w:t>“ ze srpna 2013 by měla celková kapacita mateřských škol stačit k tomu, aby při střední variantě demografického vývoje byly mateřské školy schopny trvale přijímat zhruba 2/3 dětí ve věku docházky do mateřské školy. Z tohoto důvodu je plánováno navýšení současné kapacity 1453 míst o dalších 25 míst nástavbou.</w:t>
      </w:r>
    </w:p>
    <w:p w:rsidR="004451A6" w:rsidRPr="009C78D8" w:rsidRDefault="004451A6" w:rsidP="003A4D7E">
      <w:pPr>
        <w:jc w:val="both"/>
        <w:rPr>
          <w:b/>
        </w:rPr>
      </w:pPr>
    </w:p>
    <w:p w:rsidR="00642EDE" w:rsidRPr="009C78D8" w:rsidRDefault="00642EDE" w:rsidP="00642EDE">
      <w:pPr>
        <w:jc w:val="both"/>
        <w:rPr>
          <w:b/>
        </w:rPr>
      </w:pPr>
      <w:r w:rsidRPr="009C78D8">
        <w:rPr>
          <w:b/>
        </w:rPr>
        <w:t>ZŠ Litvínovská 500 – rozšíření družiny</w:t>
      </w:r>
    </w:p>
    <w:p w:rsidR="00D47BD8" w:rsidRPr="009C78D8" w:rsidRDefault="00642EDE" w:rsidP="00D47BD8">
      <w:pPr>
        <w:rPr>
          <w:b/>
        </w:rPr>
      </w:pPr>
      <w:r w:rsidRPr="009C78D8">
        <w:t xml:space="preserve">Rozpočet </w:t>
      </w:r>
      <w:r w:rsidRPr="009C78D8">
        <w:rPr>
          <w:b/>
        </w:rPr>
        <w:t>280,0 tis. Kč</w:t>
      </w:r>
    </w:p>
    <w:p w:rsidR="00D47BD8" w:rsidRPr="009C78D8" w:rsidRDefault="00D47BD8" w:rsidP="00D47BD8">
      <w:r w:rsidRPr="009C78D8">
        <w:t xml:space="preserve">Vzhledem k demografickému vývoji a rostoucímu počtu žáků základní školy je třeba ze současného archivu/skladu vytvořit třídu družiny a navýšit počet sociálních zařízení. Sociální  zařízení bude rozšířeno na WC chlapecká a WC dívčí. </w:t>
      </w:r>
    </w:p>
    <w:p w:rsidR="004451A6" w:rsidRDefault="004451A6" w:rsidP="003A4D7E">
      <w:pPr>
        <w:jc w:val="both"/>
        <w:rPr>
          <w:b/>
        </w:rPr>
      </w:pPr>
    </w:p>
    <w:p w:rsidR="003A4D7E" w:rsidRPr="009C78D8" w:rsidRDefault="003A4D7E" w:rsidP="003A4D7E">
      <w:pPr>
        <w:jc w:val="both"/>
        <w:rPr>
          <w:b/>
        </w:rPr>
      </w:pPr>
      <w:r w:rsidRPr="009C78D8">
        <w:rPr>
          <w:b/>
        </w:rPr>
        <w:t xml:space="preserve">ZŠ Litvínovská 500 – rekonstrukce elektroinstalace </w:t>
      </w:r>
      <w:r w:rsidR="004451A6" w:rsidRPr="009C78D8">
        <w:rPr>
          <w:b/>
        </w:rPr>
        <w:t>4</w:t>
      </w:r>
      <w:r w:rsidRPr="009C78D8">
        <w:rPr>
          <w:b/>
        </w:rPr>
        <w:t>. etapa</w:t>
      </w:r>
    </w:p>
    <w:p w:rsidR="00D47BD8" w:rsidRPr="009C78D8" w:rsidRDefault="003A4D7E" w:rsidP="00D47BD8">
      <w:pPr>
        <w:rPr>
          <w:b/>
        </w:rPr>
      </w:pPr>
      <w:r w:rsidRPr="009C78D8">
        <w:t xml:space="preserve">Rozpočet </w:t>
      </w:r>
      <w:r w:rsidR="004451A6" w:rsidRPr="009C78D8">
        <w:rPr>
          <w:b/>
        </w:rPr>
        <w:t>85</w:t>
      </w:r>
      <w:r w:rsidRPr="009C78D8">
        <w:rPr>
          <w:b/>
        </w:rPr>
        <w:t>0,0 tis. Kč</w:t>
      </w:r>
      <w:r w:rsidR="00D47BD8" w:rsidRPr="009C78D8">
        <w:rPr>
          <w:b/>
        </w:rPr>
        <w:t xml:space="preserve"> </w:t>
      </w:r>
    </w:p>
    <w:p w:rsidR="00D47BD8" w:rsidRPr="009C78D8" w:rsidRDefault="00D47BD8" w:rsidP="00D47BD8">
      <w:r w:rsidRPr="009C78D8">
        <w:t xml:space="preserve">Pokračující výměna stávajících aluminiových rozvodů - jídelna, chodba a tři učebny. Rozvody nesplňují současné podmínky ČSN. Je nutno upravit rozvaděče a rozvody pro splnění podmínek ČSN a BOZP. </w:t>
      </w:r>
    </w:p>
    <w:p w:rsidR="00642EDE" w:rsidRPr="009C78D8" w:rsidRDefault="00642EDE" w:rsidP="003C1E73">
      <w:pPr>
        <w:jc w:val="both"/>
        <w:rPr>
          <w:szCs w:val="24"/>
        </w:rPr>
      </w:pPr>
    </w:p>
    <w:p w:rsidR="00642EDE" w:rsidRPr="009C78D8" w:rsidRDefault="00642EDE" w:rsidP="00642EDE">
      <w:pPr>
        <w:jc w:val="both"/>
        <w:rPr>
          <w:b/>
        </w:rPr>
      </w:pPr>
      <w:r w:rsidRPr="009C78D8">
        <w:rPr>
          <w:b/>
        </w:rPr>
        <w:t>ZŠ Litvínovská 500 – konvektomat</w:t>
      </w:r>
    </w:p>
    <w:p w:rsidR="00D47BD8" w:rsidRPr="009C78D8" w:rsidRDefault="00642EDE" w:rsidP="00D47BD8">
      <w:pPr>
        <w:rPr>
          <w:b/>
        </w:rPr>
      </w:pPr>
      <w:r w:rsidRPr="009C78D8">
        <w:t xml:space="preserve">Rozpočet </w:t>
      </w:r>
      <w:r w:rsidRPr="009C78D8">
        <w:rPr>
          <w:b/>
        </w:rPr>
        <w:t>610,0 tis. Kč</w:t>
      </w:r>
    </w:p>
    <w:p w:rsidR="00D47BD8" w:rsidRPr="009C78D8" w:rsidRDefault="00D47BD8" w:rsidP="00D47BD8">
      <w:pPr>
        <w:jc w:val="both"/>
      </w:pPr>
      <w:r w:rsidRPr="009C78D8">
        <w:t>Konvektomat Rational Combi Master Plus 201 s kondenzačním nástavcem Ultra Vent - současný konvektomat Lotus je v provozu osm let. Pro malý výkon a nízkou kapacitu nevyhovuje narůstajícímu počtu strávníků. V případě poruchy nebo definitivního odstavení by škola byla nucena přerušit provoz školní kuchyně, protože nelze využít další plynové spotřebiče z důvodu nízkého odtahu spalin. Moderní přístroj přinese úsporu elektrické energie. Základní škola potřebuje k zajištění školního stravování výkonnější konvektomat s větší kapacitou.</w:t>
      </w:r>
    </w:p>
    <w:p w:rsidR="003C1E73" w:rsidRPr="009C78D8" w:rsidRDefault="003C1E73" w:rsidP="003C1E73">
      <w:pPr>
        <w:jc w:val="both"/>
        <w:rPr>
          <w:szCs w:val="24"/>
        </w:rPr>
      </w:pPr>
    </w:p>
    <w:p w:rsidR="004D55B7" w:rsidRPr="009C78D8" w:rsidRDefault="004D55B7">
      <w:pPr>
        <w:jc w:val="both"/>
        <w:rPr>
          <w:b/>
        </w:rPr>
      </w:pPr>
      <w:r w:rsidRPr="009C78D8">
        <w:rPr>
          <w:b/>
        </w:rPr>
        <w:t xml:space="preserve">ZŠ Litvínovská 600 – rekonstrukce elektroinstalace </w:t>
      </w:r>
      <w:r w:rsidR="00642EDE" w:rsidRPr="009C78D8">
        <w:rPr>
          <w:b/>
        </w:rPr>
        <w:t>5</w:t>
      </w:r>
      <w:r w:rsidR="003A4D7E" w:rsidRPr="009C78D8">
        <w:rPr>
          <w:b/>
        </w:rPr>
        <w:t>. etapa</w:t>
      </w:r>
    </w:p>
    <w:p w:rsidR="00D47BD8" w:rsidRPr="009C78D8" w:rsidRDefault="00814E15" w:rsidP="00D47BD8">
      <w:pPr>
        <w:rPr>
          <w:b/>
        </w:rPr>
      </w:pPr>
      <w:r w:rsidRPr="009C78D8">
        <w:t>Rozpočet</w:t>
      </w:r>
      <w:r w:rsidR="003A4D7E" w:rsidRPr="009C78D8">
        <w:t xml:space="preserve"> </w:t>
      </w:r>
      <w:r w:rsidR="00642EDE" w:rsidRPr="009C78D8">
        <w:rPr>
          <w:b/>
        </w:rPr>
        <w:t>5</w:t>
      </w:r>
      <w:r w:rsidRPr="009C78D8">
        <w:rPr>
          <w:b/>
        </w:rPr>
        <w:t>00,0 tis. Kč</w:t>
      </w:r>
    </w:p>
    <w:p w:rsidR="00D47BD8" w:rsidRPr="009C78D8" w:rsidRDefault="00D47BD8" w:rsidP="00D47BD8">
      <w:r w:rsidRPr="009C78D8">
        <w:t>Výměna rozvodů elektřiny  v přízemí a  ve 2 učebnách v 1. patře  pavilonu F. Výměna elektrických rozvodů je nezbytně nutná, neboť ve většině učeben již nefungují žádné zásuvky a z tohoto důvodu nelze využívat pro výuku audio ani jinou techniku, např. interaktivní tabule. Součástí zakázky by byl i rozvod počítačové sítě. Stávající aluminiové rozvody nesplňují současné podmínky ČSN a BOZP.</w:t>
      </w:r>
    </w:p>
    <w:p w:rsidR="003C1E73" w:rsidRPr="009C78D8" w:rsidRDefault="003C1E73" w:rsidP="003C1E73">
      <w:pPr>
        <w:jc w:val="both"/>
        <w:rPr>
          <w:szCs w:val="24"/>
        </w:rPr>
      </w:pPr>
    </w:p>
    <w:p w:rsidR="00642EDE" w:rsidRPr="009C78D8" w:rsidRDefault="00642EDE" w:rsidP="00642EDE">
      <w:pPr>
        <w:jc w:val="both"/>
        <w:rPr>
          <w:b/>
        </w:rPr>
      </w:pPr>
      <w:r w:rsidRPr="009C78D8">
        <w:rPr>
          <w:b/>
        </w:rPr>
        <w:t>ZŠ Litvínovská 600 – rekonstrukce sportoviště</w:t>
      </w:r>
    </w:p>
    <w:p w:rsidR="00642EDE" w:rsidRDefault="00642EDE" w:rsidP="00642EDE">
      <w:pPr>
        <w:rPr>
          <w:b/>
        </w:rPr>
      </w:pPr>
      <w:r w:rsidRPr="009C78D8">
        <w:t xml:space="preserve">Rozpočet </w:t>
      </w:r>
      <w:r w:rsidRPr="009C78D8">
        <w:rPr>
          <w:b/>
        </w:rPr>
        <w:t>1.300,0 tis. Kč</w:t>
      </w:r>
    </w:p>
    <w:p w:rsidR="00B876F9" w:rsidRPr="009C78D8" w:rsidRDefault="00B876F9" w:rsidP="00642EDE">
      <w:r>
        <w:t>Z důvodu dožitých povrchů a konstrukcí některých sportovišť v areálu ZŠ Litvínovská 600 je třeba zahájit jejich rekonstrukci. MČ Praha 9 požádala HMP o přidělení účelové investiční dotace na tuto akci.</w:t>
      </w:r>
    </w:p>
    <w:p w:rsidR="00642EDE" w:rsidRPr="009C78D8" w:rsidRDefault="00642EDE" w:rsidP="003C1E73">
      <w:pPr>
        <w:jc w:val="both"/>
        <w:rPr>
          <w:szCs w:val="24"/>
        </w:rPr>
      </w:pPr>
    </w:p>
    <w:p w:rsidR="00642EDE" w:rsidRPr="009C78D8" w:rsidRDefault="00642EDE" w:rsidP="00642EDE">
      <w:pPr>
        <w:jc w:val="both"/>
        <w:rPr>
          <w:b/>
        </w:rPr>
      </w:pPr>
      <w:r w:rsidRPr="009C78D8">
        <w:rPr>
          <w:b/>
        </w:rPr>
        <w:t>ZŠ Litvínovská 600 – konvektomat</w:t>
      </w:r>
    </w:p>
    <w:p w:rsidR="00D47BD8" w:rsidRPr="009C78D8" w:rsidRDefault="00642EDE" w:rsidP="00D47BD8">
      <w:pPr>
        <w:rPr>
          <w:b/>
        </w:rPr>
      </w:pPr>
      <w:r w:rsidRPr="009C78D8">
        <w:t xml:space="preserve">Rozpočet </w:t>
      </w:r>
      <w:r w:rsidRPr="009C78D8">
        <w:rPr>
          <w:b/>
        </w:rPr>
        <w:t>600,0 tis. Kč</w:t>
      </w:r>
    </w:p>
    <w:p w:rsidR="00D47BD8" w:rsidRPr="009C78D8" w:rsidRDefault="00D47BD8" w:rsidP="00D47BD8">
      <w:r w:rsidRPr="009C78D8">
        <w:t>Konvektomat pro dvacet gastronádob do školní kuchyně</w:t>
      </w:r>
      <w:r w:rsidRPr="009C78D8">
        <w:rPr>
          <w:b/>
        </w:rPr>
        <w:t xml:space="preserve"> - </w:t>
      </w:r>
      <w:r w:rsidRPr="009C78D8">
        <w:t>se  vzrůstajícím počtem žáků dochází k neustálému  zvyšování počtu strávníků. Současné vybavení kuchyně již kapacitně nepostačuje. Aktuálně škola vaří pro cca 670 strávníků, počty se budou zvyšovat.  Nový konvektomat zajistí úsporu elektrické energie a času. Konvektomat nahradí tři revizi nevyhovující plynové „stoličky“.</w:t>
      </w:r>
    </w:p>
    <w:p w:rsidR="00642EDE" w:rsidRPr="009C78D8" w:rsidRDefault="00642EDE" w:rsidP="003C1E73">
      <w:pPr>
        <w:jc w:val="both"/>
        <w:rPr>
          <w:szCs w:val="24"/>
        </w:rPr>
      </w:pPr>
    </w:p>
    <w:p w:rsidR="004D55B7" w:rsidRPr="009C78D8" w:rsidRDefault="004D55B7">
      <w:pPr>
        <w:jc w:val="both"/>
        <w:rPr>
          <w:b/>
        </w:rPr>
      </w:pPr>
      <w:smartTag w:uri="urn:schemas-microsoft-com:office:smarttags" w:element="PersonName">
        <w:smartTagPr>
          <w:attr w:name="ProductID" w:val="ZŠ Novoborská"/>
        </w:smartTagPr>
        <w:r w:rsidRPr="009C78D8">
          <w:rPr>
            <w:b/>
          </w:rPr>
          <w:t>ZŠ Novoborská</w:t>
        </w:r>
      </w:smartTag>
      <w:r w:rsidRPr="009C78D8">
        <w:rPr>
          <w:b/>
        </w:rPr>
        <w:t xml:space="preserve"> 371 – </w:t>
      </w:r>
      <w:r w:rsidR="00642EDE" w:rsidRPr="009C78D8">
        <w:rPr>
          <w:b/>
        </w:rPr>
        <w:t>propojení</w:t>
      </w:r>
      <w:r w:rsidR="003A4D7E" w:rsidRPr="009C78D8">
        <w:rPr>
          <w:b/>
        </w:rPr>
        <w:t xml:space="preserve"> pavilonu </w:t>
      </w:r>
      <w:r w:rsidR="00642EDE" w:rsidRPr="009C78D8">
        <w:rPr>
          <w:b/>
        </w:rPr>
        <w:t xml:space="preserve">E a H </w:t>
      </w:r>
    </w:p>
    <w:p w:rsidR="00814E15" w:rsidRPr="009C78D8" w:rsidRDefault="00814E15" w:rsidP="00814E15">
      <w:r w:rsidRPr="009C78D8">
        <w:t xml:space="preserve">Rozpočet </w:t>
      </w:r>
      <w:r w:rsidR="00642EDE" w:rsidRPr="009C78D8">
        <w:rPr>
          <w:b/>
        </w:rPr>
        <w:t>60</w:t>
      </w:r>
      <w:r w:rsidRPr="009C78D8">
        <w:rPr>
          <w:b/>
        </w:rPr>
        <w:t>,0 tis. Kč</w:t>
      </w:r>
    </w:p>
    <w:p w:rsidR="00D47BD8" w:rsidRPr="009C78D8" w:rsidRDefault="005B67D7" w:rsidP="00D47BD8">
      <w:pPr>
        <w:jc w:val="both"/>
        <w:rPr>
          <w:szCs w:val="24"/>
        </w:rPr>
      </w:pPr>
      <w:r>
        <w:rPr>
          <w:szCs w:val="24"/>
        </w:rPr>
        <w:t>Projektová dokumentace pro z</w:t>
      </w:r>
      <w:r w:rsidR="00D47BD8" w:rsidRPr="009C78D8">
        <w:rPr>
          <w:szCs w:val="24"/>
        </w:rPr>
        <w:t>ajištění bezbariérového přístupu do učeben anglického jazyka a oddělení učeben prvního a druhého stupně v rámci reorganizace vynucené nárůstem počtu žáků a tříd. Investiční akce je nezbytná pro bezproblémové zajištění zvýšeného počtu tříd a žáků v základní škole.</w:t>
      </w:r>
    </w:p>
    <w:p w:rsidR="003C1E73" w:rsidRPr="009C78D8" w:rsidRDefault="003C1E73" w:rsidP="003C1E73">
      <w:pPr>
        <w:jc w:val="both"/>
        <w:rPr>
          <w:szCs w:val="24"/>
        </w:rPr>
      </w:pPr>
    </w:p>
    <w:p w:rsidR="003A4D7E" w:rsidRPr="009C78D8" w:rsidRDefault="003A4D7E" w:rsidP="003A4D7E">
      <w:pPr>
        <w:jc w:val="both"/>
        <w:rPr>
          <w:b/>
        </w:rPr>
      </w:pPr>
      <w:r w:rsidRPr="009C78D8">
        <w:rPr>
          <w:b/>
        </w:rPr>
        <w:t xml:space="preserve">ZŠ </w:t>
      </w:r>
      <w:r w:rsidR="00642EDE" w:rsidRPr="009C78D8">
        <w:rPr>
          <w:b/>
        </w:rPr>
        <w:t>a MŠ Na Balabence - rekonstrukce elektroinstalace 1. etapa</w:t>
      </w:r>
    </w:p>
    <w:p w:rsidR="003A4D7E" w:rsidRPr="009C78D8" w:rsidRDefault="003A4D7E" w:rsidP="003A4D7E">
      <w:r w:rsidRPr="009C78D8">
        <w:t xml:space="preserve">Rozpočet </w:t>
      </w:r>
      <w:r w:rsidR="00642EDE" w:rsidRPr="009C78D8">
        <w:rPr>
          <w:b/>
        </w:rPr>
        <w:t>45</w:t>
      </w:r>
      <w:r w:rsidRPr="009C78D8">
        <w:rPr>
          <w:b/>
        </w:rPr>
        <w:t>0,0 tis. Kč</w:t>
      </w:r>
    </w:p>
    <w:p w:rsidR="00D47BD8" w:rsidRPr="009C78D8" w:rsidRDefault="00D47BD8" w:rsidP="00D47BD8">
      <w:pPr>
        <w:jc w:val="both"/>
        <w:rPr>
          <w:szCs w:val="24"/>
        </w:rPr>
      </w:pPr>
      <w:r w:rsidRPr="009C78D8">
        <w:rPr>
          <w:szCs w:val="24"/>
        </w:rPr>
        <w:t>Současná elektroinstalace je původní z roku 1959. Dochází k častým výpadkům elektrického proudu a hrozí nebezpečí zkratu.</w:t>
      </w:r>
    </w:p>
    <w:p w:rsidR="00B876F9" w:rsidRPr="009C78D8" w:rsidRDefault="00B876F9" w:rsidP="003C1E73">
      <w:pPr>
        <w:jc w:val="both"/>
        <w:rPr>
          <w:szCs w:val="24"/>
        </w:rPr>
      </w:pPr>
    </w:p>
    <w:p w:rsidR="00642EDE" w:rsidRPr="009C78D8" w:rsidRDefault="00642EDE" w:rsidP="00642EDE">
      <w:pPr>
        <w:jc w:val="both"/>
        <w:rPr>
          <w:b/>
        </w:rPr>
      </w:pPr>
      <w:r w:rsidRPr="009C78D8">
        <w:rPr>
          <w:b/>
        </w:rPr>
        <w:t>ZŠ Špitálská – vzduchotechnika 2. etapa</w:t>
      </w:r>
    </w:p>
    <w:p w:rsidR="00642EDE" w:rsidRPr="009C78D8" w:rsidRDefault="00642EDE" w:rsidP="00642EDE">
      <w:pPr>
        <w:rPr>
          <w:b/>
        </w:rPr>
      </w:pPr>
      <w:r w:rsidRPr="009C78D8">
        <w:t xml:space="preserve">Rozpočet </w:t>
      </w:r>
      <w:r w:rsidRPr="009C78D8">
        <w:rPr>
          <w:b/>
        </w:rPr>
        <w:t>1.</w:t>
      </w:r>
      <w:r w:rsidR="00896C03">
        <w:rPr>
          <w:b/>
        </w:rPr>
        <w:t>6</w:t>
      </w:r>
      <w:r w:rsidRPr="009C78D8">
        <w:rPr>
          <w:b/>
        </w:rPr>
        <w:t>00,0 tis. Kč</w:t>
      </w:r>
    </w:p>
    <w:p w:rsidR="00642EDE" w:rsidRPr="009C78D8" w:rsidRDefault="00642EDE" w:rsidP="00642EDE">
      <w:pPr>
        <w:jc w:val="both"/>
        <w:rPr>
          <w:szCs w:val="24"/>
        </w:rPr>
      </w:pPr>
      <w:r w:rsidRPr="009C78D8">
        <w:rPr>
          <w:szCs w:val="24"/>
        </w:rPr>
        <w:t>Částka na realizaci výměny vzduchu ve třídách, který je, zejména na jihozápadní straně objektu, nadměrně ohříván. Bude snaha o zprovoznění původního systému vzduchotechnických průduchů.</w:t>
      </w:r>
    </w:p>
    <w:p w:rsidR="00476A17" w:rsidRPr="009C78D8" w:rsidRDefault="00476A17" w:rsidP="00476A17">
      <w:pPr>
        <w:jc w:val="both"/>
        <w:rPr>
          <w:szCs w:val="24"/>
        </w:rPr>
      </w:pPr>
      <w:r w:rsidRPr="009C78D8">
        <w:rPr>
          <w:szCs w:val="24"/>
        </w:rPr>
        <w:t>Dle zápisu z Hygienické stanice hl. m. Prahy ze dne 21.5.2012 nevyhoví ve třídách mikroklimatické podmínky. Ve třídách jsou v teplých dnech velmi vysoké teploty, necirkuluje vzduch. Důsledkem jsou nevolnosti dětí a pedagogů.</w:t>
      </w:r>
    </w:p>
    <w:p w:rsidR="00642EDE" w:rsidRPr="009C78D8" w:rsidRDefault="00642EDE" w:rsidP="003C1E73">
      <w:pPr>
        <w:jc w:val="both"/>
        <w:rPr>
          <w:szCs w:val="24"/>
        </w:rPr>
      </w:pPr>
    </w:p>
    <w:p w:rsidR="008D735F" w:rsidRPr="009C78D8" w:rsidRDefault="003A4D7E" w:rsidP="008D735F">
      <w:pPr>
        <w:jc w:val="both"/>
        <w:rPr>
          <w:b/>
        </w:rPr>
      </w:pPr>
      <w:r w:rsidRPr="009C78D8">
        <w:rPr>
          <w:b/>
        </w:rPr>
        <w:t xml:space="preserve">ZŠ Špitálská – </w:t>
      </w:r>
      <w:r w:rsidR="008D735F" w:rsidRPr="009C78D8">
        <w:rPr>
          <w:b/>
        </w:rPr>
        <w:t>konvektomat</w:t>
      </w:r>
    </w:p>
    <w:p w:rsidR="008D735F" w:rsidRPr="009C78D8" w:rsidRDefault="008D735F" w:rsidP="008D735F">
      <w:r w:rsidRPr="009C78D8">
        <w:t xml:space="preserve">Rozpočet </w:t>
      </w:r>
      <w:r w:rsidRPr="009C78D8">
        <w:rPr>
          <w:b/>
        </w:rPr>
        <w:t>600,0 tis. Kč</w:t>
      </w:r>
    </w:p>
    <w:p w:rsidR="00476A17" w:rsidRPr="009C78D8" w:rsidRDefault="00476A17" w:rsidP="00476A17">
      <w:pPr>
        <w:jc w:val="both"/>
        <w:rPr>
          <w:szCs w:val="24"/>
        </w:rPr>
      </w:pPr>
      <w:r w:rsidRPr="009C78D8">
        <w:rPr>
          <w:szCs w:val="24"/>
        </w:rPr>
        <w:t>Současná trouba je dle revize nevyhovující. Poškozený povrch, nevyhovuje požadavkům a předpisům, nelze přizpůsobit vysokému počtu strávníků. Trouba peče pouze v jedné části, spodní trouby nefunkční.</w:t>
      </w:r>
    </w:p>
    <w:p w:rsidR="003A4D7E" w:rsidRPr="009C78D8" w:rsidRDefault="003A4D7E" w:rsidP="008D735F">
      <w:pPr>
        <w:jc w:val="both"/>
        <w:rPr>
          <w:szCs w:val="24"/>
        </w:rPr>
      </w:pPr>
    </w:p>
    <w:p w:rsidR="008D735F" w:rsidRPr="009C78D8" w:rsidRDefault="008D735F" w:rsidP="008D735F">
      <w:pPr>
        <w:jc w:val="both"/>
        <w:rPr>
          <w:b/>
        </w:rPr>
      </w:pPr>
      <w:r w:rsidRPr="009C78D8">
        <w:rPr>
          <w:b/>
        </w:rPr>
        <w:t>ZŠ Špitálská – pánve</w:t>
      </w:r>
    </w:p>
    <w:p w:rsidR="008D735F" w:rsidRPr="009C78D8" w:rsidRDefault="008D735F" w:rsidP="008D735F">
      <w:r w:rsidRPr="009C78D8">
        <w:t xml:space="preserve">Rozpočet </w:t>
      </w:r>
      <w:r w:rsidRPr="009C78D8">
        <w:rPr>
          <w:b/>
        </w:rPr>
        <w:t>300,0 tis. Kč</w:t>
      </w:r>
    </w:p>
    <w:p w:rsidR="00476A17" w:rsidRPr="009C78D8" w:rsidRDefault="00476A17" w:rsidP="00476A17">
      <w:pPr>
        <w:jc w:val="both"/>
        <w:rPr>
          <w:szCs w:val="24"/>
        </w:rPr>
      </w:pPr>
      <w:r w:rsidRPr="009C78D8">
        <w:rPr>
          <w:szCs w:val="24"/>
        </w:rPr>
        <w:t>Poškozený, oloupaný povrch současných pánví nevyhovuje předpisům.</w:t>
      </w:r>
    </w:p>
    <w:p w:rsidR="00823BDA" w:rsidRPr="009C78D8" w:rsidRDefault="00823BDA" w:rsidP="00FF08AA">
      <w:pPr>
        <w:rPr>
          <w:b/>
        </w:rPr>
      </w:pPr>
    </w:p>
    <w:p w:rsidR="008D735F" w:rsidRPr="009C78D8" w:rsidRDefault="008D735F" w:rsidP="008D735F">
      <w:pPr>
        <w:jc w:val="both"/>
        <w:rPr>
          <w:b/>
        </w:rPr>
      </w:pPr>
      <w:r w:rsidRPr="009C78D8">
        <w:rPr>
          <w:b/>
        </w:rPr>
        <w:t>ZŠ Špitálská – oplocení a chodník</w:t>
      </w:r>
    </w:p>
    <w:p w:rsidR="008D735F" w:rsidRPr="009C78D8" w:rsidRDefault="008D735F" w:rsidP="008D735F">
      <w:r w:rsidRPr="009C78D8">
        <w:t xml:space="preserve">Rozpočet </w:t>
      </w:r>
      <w:r w:rsidRPr="009C78D8">
        <w:rPr>
          <w:b/>
        </w:rPr>
        <w:t>150,0 tis. Kč</w:t>
      </w:r>
    </w:p>
    <w:p w:rsidR="00476A17" w:rsidRPr="009C78D8" w:rsidRDefault="00476A17" w:rsidP="00476A17">
      <w:pPr>
        <w:jc w:val="both"/>
        <w:rPr>
          <w:szCs w:val="24"/>
        </w:rPr>
      </w:pPr>
      <w:r w:rsidRPr="009C78D8">
        <w:rPr>
          <w:szCs w:val="24"/>
        </w:rPr>
        <w:t xml:space="preserve">Úprava chodníku v návaznosti na instalaci stříšky nad schodištěm. </w:t>
      </w:r>
    </w:p>
    <w:p w:rsidR="008D735F" w:rsidRPr="009C78D8" w:rsidRDefault="008D735F" w:rsidP="00FF08AA">
      <w:pPr>
        <w:rPr>
          <w:b/>
        </w:rPr>
      </w:pPr>
    </w:p>
    <w:p w:rsidR="009F7605" w:rsidRPr="009C78D8" w:rsidRDefault="009F7605" w:rsidP="009F7605">
      <w:pPr>
        <w:jc w:val="both"/>
        <w:rPr>
          <w:b/>
        </w:rPr>
      </w:pPr>
      <w:r w:rsidRPr="009C78D8">
        <w:rPr>
          <w:b/>
        </w:rPr>
        <w:t>MŠ U</w:t>
      </w:r>
      <w:r w:rsidR="00975A59">
        <w:rPr>
          <w:b/>
        </w:rPr>
        <w:t xml:space="preserve"> vysočanského pivovaru – zahradní prvky, kontejnerové klece</w:t>
      </w:r>
    </w:p>
    <w:p w:rsidR="009F7605" w:rsidRPr="009C78D8" w:rsidRDefault="009F7605" w:rsidP="009F7605">
      <w:r w:rsidRPr="009C78D8">
        <w:t xml:space="preserve">Rozpočet </w:t>
      </w:r>
      <w:r w:rsidR="00975A59" w:rsidRPr="00975A59">
        <w:rPr>
          <w:b/>
        </w:rPr>
        <w:t>315</w:t>
      </w:r>
      <w:r w:rsidRPr="009C78D8">
        <w:rPr>
          <w:b/>
        </w:rPr>
        <w:t>,0 tis. Kč</w:t>
      </w:r>
    </w:p>
    <w:p w:rsidR="00476A17" w:rsidRPr="009C78D8" w:rsidRDefault="00476A17" w:rsidP="00476A17">
      <w:pPr>
        <w:jc w:val="both"/>
        <w:rPr>
          <w:szCs w:val="24"/>
        </w:rPr>
      </w:pPr>
      <w:r w:rsidRPr="009C78D8">
        <w:rPr>
          <w:szCs w:val="24"/>
        </w:rPr>
        <w:t>Vybavení zahrady vynuceno zvýšenou kapacitou mateřské školy o 112 dětí - zahradní prvky, dvě nová pískoviště</w:t>
      </w:r>
    </w:p>
    <w:p w:rsidR="009F7605" w:rsidRPr="009C78D8" w:rsidRDefault="009F7605" w:rsidP="00FF08AA">
      <w:pPr>
        <w:rPr>
          <w:b/>
        </w:rPr>
      </w:pPr>
    </w:p>
    <w:p w:rsidR="009F7605" w:rsidRPr="009C78D8" w:rsidRDefault="00975A59" w:rsidP="009F7605">
      <w:pPr>
        <w:jc w:val="both"/>
        <w:rPr>
          <w:b/>
        </w:rPr>
      </w:pPr>
      <w:r>
        <w:rPr>
          <w:b/>
        </w:rPr>
        <w:t>MŠ U nové školy – zahrada</w:t>
      </w:r>
      <w:r w:rsidR="009F7605" w:rsidRPr="009C78D8">
        <w:rPr>
          <w:b/>
        </w:rPr>
        <w:t xml:space="preserve"> </w:t>
      </w:r>
    </w:p>
    <w:p w:rsidR="009F7605" w:rsidRPr="009C78D8" w:rsidRDefault="009F7605" w:rsidP="009F7605">
      <w:pPr>
        <w:rPr>
          <w:b/>
        </w:rPr>
      </w:pPr>
      <w:r w:rsidRPr="009C78D8">
        <w:t xml:space="preserve">Rozpočet </w:t>
      </w:r>
      <w:r w:rsidRPr="009C78D8">
        <w:rPr>
          <w:b/>
        </w:rPr>
        <w:t>600,0 tis. Kč</w:t>
      </w:r>
    </w:p>
    <w:p w:rsidR="00476A17" w:rsidRPr="009C78D8" w:rsidRDefault="00476A17" w:rsidP="00476A17">
      <w:pPr>
        <w:jc w:val="both"/>
        <w:rPr>
          <w:szCs w:val="24"/>
        </w:rPr>
      </w:pPr>
      <w:r w:rsidRPr="009C78D8">
        <w:rPr>
          <w:szCs w:val="24"/>
        </w:rPr>
        <w:t>Rozšíření zahrady na pozemku č. p.1908/30</w:t>
      </w:r>
    </w:p>
    <w:p w:rsidR="00476A17" w:rsidRPr="009C78D8" w:rsidRDefault="00476A17" w:rsidP="00476A17">
      <w:pPr>
        <w:jc w:val="both"/>
        <w:rPr>
          <w:szCs w:val="24"/>
        </w:rPr>
      </w:pPr>
      <w:r w:rsidRPr="009C78D8">
        <w:rPr>
          <w:szCs w:val="24"/>
        </w:rPr>
        <w:t>Nové herní prvky a ovál z tartanu  pro 75 nových míst vzniklých přístavbou mateřské školy v roce 2013.</w:t>
      </w:r>
    </w:p>
    <w:p w:rsidR="009F7605" w:rsidRPr="009C78D8" w:rsidRDefault="009F7605" w:rsidP="009F7605">
      <w:pPr>
        <w:rPr>
          <w:b/>
        </w:rPr>
      </w:pPr>
    </w:p>
    <w:p w:rsidR="009F7605" w:rsidRPr="009C78D8" w:rsidRDefault="009F7605" w:rsidP="009F7605">
      <w:pPr>
        <w:jc w:val="both"/>
        <w:rPr>
          <w:b/>
        </w:rPr>
      </w:pPr>
      <w:r w:rsidRPr="009C78D8">
        <w:rPr>
          <w:b/>
        </w:rPr>
        <w:t>MŠ U nové školy – výtvarná dílna</w:t>
      </w:r>
    </w:p>
    <w:p w:rsidR="009F7605" w:rsidRPr="009C78D8" w:rsidRDefault="009F7605" w:rsidP="009F7605">
      <w:pPr>
        <w:rPr>
          <w:b/>
        </w:rPr>
      </w:pPr>
      <w:r w:rsidRPr="009C78D8">
        <w:t xml:space="preserve">Rozpočet </w:t>
      </w:r>
      <w:r w:rsidRPr="009C78D8">
        <w:rPr>
          <w:b/>
        </w:rPr>
        <w:t>450,0 tis. Kč</w:t>
      </w:r>
    </w:p>
    <w:p w:rsidR="00476A17" w:rsidRPr="009C78D8" w:rsidRDefault="00476A17" w:rsidP="00476A17">
      <w:pPr>
        <w:jc w:val="both"/>
        <w:rPr>
          <w:szCs w:val="24"/>
        </w:rPr>
      </w:pPr>
      <w:r w:rsidRPr="009C78D8">
        <w:rPr>
          <w:szCs w:val="24"/>
        </w:rPr>
        <w:t>Prostory bývalé kuchyně budou využity  pro keramickou a výtvarnou dílnu.</w:t>
      </w:r>
    </w:p>
    <w:p w:rsidR="009F7605" w:rsidRPr="009C78D8" w:rsidRDefault="009F7605" w:rsidP="009F7605">
      <w:pPr>
        <w:rPr>
          <w:b/>
        </w:rPr>
      </w:pPr>
    </w:p>
    <w:p w:rsidR="00FF08AA" w:rsidRPr="009C78D8" w:rsidRDefault="00FF08AA" w:rsidP="00FF08AA">
      <w:pPr>
        <w:jc w:val="both"/>
        <w:rPr>
          <w:b/>
        </w:rPr>
      </w:pPr>
      <w:r w:rsidRPr="009C78D8">
        <w:rPr>
          <w:b/>
        </w:rPr>
        <w:t xml:space="preserve">MŠ Kytlická – </w:t>
      </w:r>
      <w:r w:rsidR="009F7605" w:rsidRPr="009C78D8">
        <w:rPr>
          <w:b/>
        </w:rPr>
        <w:t>výměna střešního pláště pavilonu A</w:t>
      </w:r>
    </w:p>
    <w:p w:rsidR="00FF08AA" w:rsidRPr="009C78D8" w:rsidRDefault="00FF08AA" w:rsidP="00FF08AA">
      <w:pPr>
        <w:rPr>
          <w:b/>
        </w:rPr>
      </w:pPr>
      <w:r w:rsidRPr="009C78D8">
        <w:t xml:space="preserve">Rozpočet </w:t>
      </w:r>
      <w:r w:rsidRPr="009C78D8">
        <w:rPr>
          <w:b/>
        </w:rPr>
        <w:t>1.</w:t>
      </w:r>
      <w:r w:rsidR="00975A59">
        <w:rPr>
          <w:b/>
        </w:rPr>
        <w:t>0</w:t>
      </w:r>
      <w:r w:rsidRPr="009C78D8">
        <w:rPr>
          <w:b/>
        </w:rPr>
        <w:t>00,0 tis. Kč</w:t>
      </w:r>
    </w:p>
    <w:p w:rsidR="00476A17" w:rsidRPr="009C78D8" w:rsidRDefault="00476A17" w:rsidP="00476A17">
      <w:pPr>
        <w:jc w:val="both"/>
        <w:rPr>
          <w:szCs w:val="24"/>
        </w:rPr>
      </w:pPr>
      <w:r w:rsidRPr="009C78D8">
        <w:rPr>
          <w:szCs w:val="24"/>
        </w:rPr>
        <w:t>Původní střešní krytina je degradována, je nutná její výměna. Střechou zatéká. Výměna střechy nebyla součástí přestavby na mateřskou školu v roce 2013.</w:t>
      </w:r>
    </w:p>
    <w:p w:rsidR="009F7605" w:rsidRPr="009C78D8" w:rsidRDefault="009F7605" w:rsidP="00FF08AA">
      <w:pPr>
        <w:rPr>
          <w:b/>
        </w:rPr>
      </w:pPr>
    </w:p>
    <w:p w:rsidR="007B796C" w:rsidRPr="009C78D8" w:rsidRDefault="007B796C" w:rsidP="007B796C">
      <w:pPr>
        <w:jc w:val="both"/>
        <w:rPr>
          <w:b/>
        </w:rPr>
      </w:pPr>
      <w:r w:rsidRPr="009C78D8">
        <w:rPr>
          <w:b/>
        </w:rPr>
        <w:t xml:space="preserve">MŠ Kytlická – </w:t>
      </w:r>
      <w:r w:rsidR="009F7605" w:rsidRPr="009C78D8">
        <w:rPr>
          <w:b/>
        </w:rPr>
        <w:t>třída se specifickými poruchami učení</w:t>
      </w:r>
    </w:p>
    <w:p w:rsidR="007B796C" w:rsidRPr="009C78D8" w:rsidRDefault="007B796C" w:rsidP="007B796C">
      <w:r w:rsidRPr="009C78D8">
        <w:t xml:space="preserve">Rozpočet </w:t>
      </w:r>
      <w:r w:rsidR="00975A59" w:rsidRPr="00975A59">
        <w:rPr>
          <w:b/>
        </w:rPr>
        <w:t>3</w:t>
      </w:r>
      <w:r w:rsidR="009F7605" w:rsidRPr="00975A59">
        <w:rPr>
          <w:b/>
        </w:rPr>
        <w:t>0</w:t>
      </w:r>
      <w:r w:rsidRPr="009C78D8">
        <w:rPr>
          <w:b/>
        </w:rPr>
        <w:t>0,0 tis. Kč</w:t>
      </w:r>
    </w:p>
    <w:p w:rsidR="00975A59" w:rsidRDefault="00975A59" w:rsidP="00651655">
      <w:pPr>
        <w:jc w:val="both"/>
      </w:pPr>
      <w:r>
        <w:t>Projektová dokumentace pro vybudování</w:t>
      </w:r>
      <w:r w:rsidR="00476A17" w:rsidRPr="009C78D8">
        <w:t xml:space="preserve"> třídy pro 15 dětí se specifickými poruchami učení (střecha, podlaha, světlíky, šatna, WC)</w:t>
      </w:r>
      <w:r>
        <w:t>. MČ Praha 9 požádala HMP o přidělení účelové investiční dotace na tuto akci.</w:t>
      </w:r>
    </w:p>
    <w:p w:rsidR="000F126F" w:rsidRDefault="000F126F" w:rsidP="00975A59"/>
    <w:p w:rsidR="000F126F" w:rsidRPr="000F126F" w:rsidRDefault="000F126F" w:rsidP="00975A59">
      <w:pPr>
        <w:rPr>
          <w:b/>
        </w:rPr>
      </w:pPr>
      <w:r w:rsidRPr="000F126F">
        <w:rPr>
          <w:b/>
        </w:rPr>
        <w:t>ZŠ Novoborská – revitalizace pavilonu školní družiny</w:t>
      </w:r>
    </w:p>
    <w:p w:rsidR="000F126F" w:rsidRDefault="000F126F" w:rsidP="00975A59">
      <w:pPr>
        <w:rPr>
          <w:b/>
        </w:rPr>
      </w:pPr>
      <w:r>
        <w:t xml:space="preserve">Rozpočet </w:t>
      </w:r>
      <w:r w:rsidRPr="000F126F">
        <w:rPr>
          <w:b/>
        </w:rPr>
        <w:t>2.800,0 tis. Kč</w:t>
      </w:r>
    </w:p>
    <w:p w:rsidR="000F126F" w:rsidRPr="000F126F" w:rsidRDefault="000F126F" w:rsidP="00975A59">
      <w:r>
        <w:t>Revitalizace stávajícího družinového objektu, zejména pláště budovy.</w:t>
      </w:r>
    </w:p>
    <w:p w:rsidR="00476A17" w:rsidRPr="009C78D8" w:rsidRDefault="00476A17">
      <w:pPr>
        <w:jc w:val="both"/>
      </w:pPr>
    </w:p>
    <w:p w:rsidR="009F7605" w:rsidRPr="009C78D8" w:rsidRDefault="009F7605" w:rsidP="009F7605">
      <w:pPr>
        <w:rPr>
          <w:b/>
        </w:rPr>
      </w:pPr>
      <w:r w:rsidRPr="009C78D8">
        <w:rPr>
          <w:b/>
        </w:rPr>
        <w:t xml:space="preserve">Fitpark Prosek </w:t>
      </w:r>
    </w:p>
    <w:p w:rsidR="009F7605" w:rsidRPr="009C78D8" w:rsidRDefault="009F7605" w:rsidP="009F7605">
      <w:pPr>
        <w:rPr>
          <w:b/>
        </w:rPr>
      </w:pPr>
      <w:r w:rsidRPr="009C78D8">
        <w:t xml:space="preserve">Rozpočet </w:t>
      </w:r>
      <w:r w:rsidRPr="009C78D8">
        <w:rPr>
          <w:b/>
        </w:rPr>
        <w:t>700,0 tis. Kč</w:t>
      </w:r>
    </w:p>
    <w:p w:rsidR="0022649F" w:rsidRPr="009C78D8" w:rsidRDefault="0022649F" w:rsidP="0022649F">
      <w:r w:rsidRPr="009C78D8">
        <w:t xml:space="preserve">Vybudování </w:t>
      </w:r>
      <w:r w:rsidR="000F126F">
        <w:t>relaxační plochy v Parku přátelství</w:t>
      </w:r>
      <w:r w:rsidRPr="009C78D8">
        <w:t xml:space="preserve"> na Proseku – nové sportovní prvky a dopadové povrchy.</w:t>
      </w:r>
    </w:p>
    <w:p w:rsidR="009F7605" w:rsidRPr="009C78D8" w:rsidRDefault="009F7605">
      <w:pPr>
        <w:jc w:val="both"/>
      </w:pPr>
    </w:p>
    <w:p w:rsidR="009F7605" w:rsidRPr="009C78D8" w:rsidRDefault="009F7605" w:rsidP="009F7605">
      <w:pPr>
        <w:rPr>
          <w:b/>
        </w:rPr>
      </w:pPr>
      <w:r w:rsidRPr="009C78D8">
        <w:rPr>
          <w:b/>
        </w:rPr>
        <w:t>Hrdlořezy – úprava plochy pro fotbal</w:t>
      </w:r>
    </w:p>
    <w:p w:rsidR="009F7605" w:rsidRPr="009C78D8" w:rsidRDefault="009F7605" w:rsidP="009F7605">
      <w:pPr>
        <w:rPr>
          <w:b/>
        </w:rPr>
      </w:pPr>
      <w:r w:rsidRPr="009C78D8">
        <w:t xml:space="preserve">Rozpočet </w:t>
      </w:r>
      <w:r w:rsidRPr="009C78D8">
        <w:rPr>
          <w:b/>
        </w:rPr>
        <w:t>200,0 tis. Kč</w:t>
      </w:r>
    </w:p>
    <w:p w:rsidR="0022649F" w:rsidRPr="009C78D8" w:rsidRDefault="0022649F" w:rsidP="0022649F">
      <w:r w:rsidRPr="009C78D8">
        <w:t>Úprava zanedbané plochy pro sportovní účely.</w:t>
      </w:r>
    </w:p>
    <w:p w:rsidR="009F7605" w:rsidRPr="009C78D8" w:rsidRDefault="009F7605">
      <w:pPr>
        <w:jc w:val="both"/>
      </w:pPr>
    </w:p>
    <w:p w:rsidR="004240F9" w:rsidRPr="009C78D8" w:rsidRDefault="004240F9" w:rsidP="004240F9">
      <w:pPr>
        <w:jc w:val="both"/>
        <w:rPr>
          <w:b/>
        </w:rPr>
      </w:pPr>
      <w:r w:rsidRPr="009C78D8">
        <w:rPr>
          <w:b/>
        </w:rPr>
        <w:lastRenderedPageBreak/>
        <w:t>Revitalizace sportovního hřiště Veltruská</w:t>
      </w:r>
    </w:p>
    <w:p w:rsidR="004240F9" w:rsidRDefault="004240F9" w:rsidP="004240F9">
      <w:pPr>
        <w:rPr>
          <w:b/>
        </w:rPr>
      </w:pPr>
      <w:r w:rsidRPr="009C78D8">
        <w:t xml:space="preserve">Rozpočet </w:t>
      </w:r>
      <w:r w:rsidRPr="009C78D8">
        <w:rPr>
          <w:b/>
        </w:rPr>
        <w:t>700,0 tis. Kč</w:t>
      </w:r>
    </w:p>
    <w:p w:rsidR="000F126F" w:rsidRPr="000F126F" w:rsidRDefault="000F126F" w:rsidP="000F126F">
      <w:pPr>
        <w:jc w:val="both"/>
      </w:pPr>
      <w:r>
        <w:t>Revitalizace zastaralé asfaltové plochy na míčové hry je součástí koncepce revitalizace vnitroblokových sportovišť na sídlišti Prosek.</w:t>
      </w:r>
    </w:p>
    <w:p w:rsidR="004240F9" w:rsidRPr="009C78D8" w:rsidRDefault="004240F9">
      <w:pPr>
        <w:jc w:val="both"/>
      </w:pPr>
    </w:p>
    <w:p w:rsidR="009F7605" w:rsidRPr="009C78D8" w:rsidRDefault="009F7605" w:rsidP="009F7605">
      <w:pPr>
        <w:jc w:val="both"/>
        <w:rPr>
          <w:b/>
        </w:rPr>
      </w:pPr>
      <w:r w:rsidRPr="009C78D8">
        <w:rPr>
          <w:b/>
        </w:rPr>
        <w:t>Rekonstrukce sportovního areálu Litvínovská 500</w:t>
      </w:r>
    </w:p>
    <w:p w:rsidR="009F7605" w:rsidRPr="009C78D8" w:rsidRDefault="009F7605" w:rsidP="009F7605">
      <w:pPr>
        <w:rPr>
          <w:b/>
        </w:rPr>
      </w:pPr>
      <w:r w:rsidRPr="009C78D8">
        <w:t xml:space="preserve">Rozpočet </w:t>
      </w:r>
      <w:r w:rsidRPr="009C78D8">
        <w:rPr>
          <w:b/>
        </w:rPr>
        <w:t>2.</w:t>
      </w:r>
      <w:r w:rsidR="004240F9" w:rsidRPr="009C78D8">
        <w:rPr>
          <w:b/>
        </w:rPr>
        <w:t>5</w:t>
      </w:r>
      <w:r w:rsidRPr="009C78D8">
        <w:rPr>
          <w:b/>
        </w:rPr>
        <w:t>00,0 tis. Kč</w:t>
      </w:r>
    </w:p>
    <w:p w:rsidR="009F7605" w:rsidRDefault="000F126F" w:rsidP="00651655">
      <w:pPr>
        <w:jc w:val="both"/>
      </w:pPr>
      <w:r w:rsidRPr="000F126F">
        <w:t>V roce 2</w:t>
      </w:r>
      <w:r>
        <w:t>014 bude pokračovat revitalizace tohoto největšího sportovního areálu na sídlišti Prosek. Po předešlé rekonstrukci centrálního hřiště na míčové hry, dráhy na běh a kurtu na tenis budou následovat rekonstrukce dalších sportovních ploch.</w:t>
      </w:r>
    </w:p>
    <w:p w:rsidR="000F126F" w:rsidRPr="000F126F" w:rsidRDefault="000F126F" w:rsidP="009F7605"/>
    <w:p w:rsidR="004240F9" w:rsidRPr="009C78D8" w:rsidRDefault="004240F9" w:rsidP="004240F9">
      <w:pPr>
        <w:rPr>
          <w:b/>
        </w:rPr>
      </w:pPr>
      <w:r w:rsidRPr="009C78D8">
        <w:rPr>
          <w:b/>
        </w:rPr>
        <w:t>Výstavba skateparku Vysočany</w:t>
      </w:r>
    </w:p>
    <w:p w:rsidR="004240F9" w:rsidRPr="009C78D8" w:rsidRDefault="004240F9" w:rsidP="004240F9">
      <w:pPr>
        <w:rPr>
          <w:b/>
        </w:rPr>
      </w:pPr>
      <w:r w:rsidRPr="009C78D8">
        <w:t xml:space="preserve">Rozpočet </w:t>
      </w:r>
      <w:r w:rsidRPr="009C78D8">
        <w:rPr>
          <w:b/>
        </w:rPr>
        <w:t>3.600,0 tis. Kč</w:t>
      </w:r>
    </w:p>
    <w:p w:rsidR="004240F9" w:rsidRPr="009C78D8" w:rsidRDefault="004240F9" w:rsidP="004240F9">
      <w:pPr>
        <w:jc w:val="both"/>
        <w:rPr>
          <w:szCs w:val="24"/>
        </w:rPr>
      </w:pPr>
      <w:r w:rsidRPr="009C78D8">
        <w:rPr>
          <w:szCs w:val="24"/>
        </w:rPr>
        <w:t xml:space="preserve">Na pozemku, ležícím pod estakádou Vysočanská, bude vybudována plocha pro jízdu na skateboardu. Přesunou se sem vyznavači tohoto sportu, kteří dnes využívají nedostatečně vybavenou plochu v areálu Litvínovská 500.  </w:t>
      </w:r>
    </w:p>
    <w:p w:rsidR="004240F9" w:rsidRPr="009C78D8" w:rsidRDefault="004240F9" w:rsidP="009F7605">
      <w:pPr>
        <w:rPr>
          <w:b/>
        </w:rPr>
      </w:pPr>
    </w:p>
    <w:p w:rsidR="004240F9" w:rsidRPr="009C78D8" w:rsidRDefault="004240F9" w:rsidP="004240F9">
      <w:pPr>
        <w:jc w:val="both"/>
        <w:rPr>
          <w:b/>
        </w:rPr>
      </w:pPr>
      <w:r w:rsidRPr="009C78D8">
        <w:rPr>
          <w:b/>
        </w:rPr>
        <w:t>Revitalizace škvárového hřiště Podviní na trávu</w:t>
      </w:r>
    </w:p>
    <w:p w:rsidR="004240F9" w:rsidRPr="009C78D8" w:rsidRDefault="004240F9" w:rsidP="004240F9">
      <w:pPr>
        <w:rPr>
          <w:b/>
        </w:rPr>
      </w:pPr>
      <w:r w:rsidRPr="009C78D8">
        <w:t xml:space="preserve">Rozpočet </w:t>
      </w:r>
      <w:r w:rsidRPr="009C78D8">
        <w:rPr>
          <w:b/>
        </w:rPr>
        <w:t>400,0 tis. Kč</w:t>
      </w:r>
    </w:p>
    <w:p w:rsidR="009F7605" w:rsidRPr="009C78D8" w:rsidRDefault="0022649F" w:rsidP="009F7605">
      <w:pPr>
        <w:jc w:val="both"/>
        <w:rPr>
          <w:szCs w:val="24"/>
        </w:rPr>
      </w:pPr>
      <w:r w:rsidRPr="009C78D8">
        <w:rPr>
          <w:szCs w:val="24"/>
        </w:rPr>
        <w:t>Revitalizace bývalého škárového hřiště Podviní na trávu - následnou údržbu bude objednávat OKMT,  plocha by měla sloužit k volnému sportování bez regulace, počítáno je rovněž s využitím pro Letní kino a Vysočanskou pouť.</w:t>
      </w:r>
    </w:p>
    <w:p w:rsidR="009F7605" w:rsidRPr="009C78D8" w:rsidRDefault="009F7605" w:rsidP="009F7605">
      <w:pPr>
        <w:rPr>
          <w:b/>
        </w:rPr>
      </w:pPr>
    </w:p>
    <w:p w:rsidR="009F7605" w:rsidRPr="009C78D8" w:rsidRDefault="009F7605" w:rsidP="009F7605">
      <w:pPr>
        <w:jc w:val="both"/>
        <w:rPr>
          <w:b/>
        </w:rPr>
      </w:pPr>
      <w:r w:rsidRPr="009C78D8">
        <w:rPr>
          <w:b/>
        </w:rPr>
        <w:t>Revitalizace sportovního hřiště Varnsdorfská</w:t>
      </w:r>
    </w:p>
    <w:p w:rsidR="009F7605" w:rsidRPr="009C78D8" w:rsidRDefault="009F7605" w:rsidP="009F7605">
      <w:pPr>
        <w:rPr>
          <w:b/>
        </w:rPr>
      </w:pPr>
      <w:r w:rsidRPr="009C78D8">
        <w:t xml:space="preserve">Rozpočet </w:t>
      </w:r>
      <w:r w:rsidR="004240F9" w:rsidRPr="009C78D8">
        <w:rPr>
          <w:b/>
        </w:rPr>
        <w:t>730</w:t>
      </w:r>
      <w:r w:rsidRPr="009C78D8">
        <w:rPr>
          <w:b/>
        </w:rPr>
        <w:t>,0 tis. Kč</w:t>
      </w:r>
    </w:p>
    <w:p w:rsidR="000F126F" w:rsidRPr="000F126F" w:rsidRDefault="009F7605" w:rsidP="000F126F">
      <w:pPr>
        <w:jc w:val="both"/>
      </w:pPr>
      <w:r w:rsidRPr="009C78D8">
        <w:rPr>
          <w:szCs w:val="24"/>
        </w:rPr>
        <w:t>V tomto roce bude nově upravena původní, v současné době pro svůj technický stav málo využívaná plocha pro míčové hry, ležící ve vnitro</w:t>
      </w:r>
      <w:r w:rsidR="000F126F">
        <w:rPr>
          <w:szCs w:val="24"/>
        </w:rPr>
        <w:t>bloku Varnsdorfská – Šluknovská v rámci</w:t>
      </w:r>
      <w:r w:rsidR="000F126F">
        <w:t xml:space="preserve"> koncepce revitalizace vnitroblokových sportovišť na sídlišti Prosek.</w:t>
      </w:r>
    </w:p>
    <w:p w:rsidR="00EA6247" w:rsidRPr="009C78D8" w:rsidRDefault="00EA6247" w:rsidP="00714BB0">
      <w:pPr>
        <w:pStyle w:val="Nadpis2"/>
      </w:pPr>
    </w:p>
    <w:p w:rsidR="00E52617" w:rsidRDefault="00E52617" w:rsidP="00714BB0">
      <w:pPr>
        <w:pStyle w:val="Nadpis2"/>
      </w:pPr>
      <w:bookmarkStart w:id="63" w:name="_Toc349836173"/>
    </w:p>
    <w:p w:rsidR="00621269" w:rsidRPr="009C78D8" w:rsidRDefault="00621269" w:rsidP="00714BB0">
      <w:pPr>
        <w:pStyle w:val="Nadpis2"/>
      </w:pPr>
      <w:bookmarkStart w:id="64" w:name="_Toc377823767"/>
      <w:bookmarkStart w:id="65" w:name="_Toc378144032"/>
      <w:r w:rsidRPr="009C78D8">
        <w:t>Kapitola 05 - Zdravotnictví a sociální oblast</w:t>
      </w:r>
      <w:bookmarkEnd w:id="63"/>
      <w:bookmarkEnd w:id="64"/>
      <w:bookmarkEnd w:id="65"/>
    </w:p>
    <w:p w:rsidR="00621269" w:rsidRPr="009C78D8" w:rsidRDefault="00621269" w:rsidP="00621269">
      <w:pPr>
        <w:jc w:val="both"/>
        <w:rPr>
          <w:b/>
          <w:bCs/>
        </w:rPr>
      </w:pPr>
      <w:r w:rsidRPr="009C78D8">
        <w:t xml:space="preserve">Odd. </w:t>
      </w:r>
      <w:r w:rsidR="00ED1D12" w:rsidRPr="009C78D8">
        <w:t>35</w:t>
      </w:r>
      <w:r w:rsidRPr="009C78D8">
        <w:t xml:space="preserve"> – </w:t>
      </w:r>
      <w:r w:rsidR="00ED1D12" w:rsidRPr="009C78D8">
        <w:rPr>
          <w:b/>
          <w:bCs/>
        </w:rPr>
        <w:t>Zdravotnictví</w:t>
      </w:r>
    </w:p>
    <w:p w:rsidR="00621269" w:rsidRPr="009C78D8" w:rsidRDefault="00621269" w:rsidP="00621269">
      <w:pPr>
        <w:jc w:val="both"/>
      </w:pPr>
      <w:r w:rsidRPr="009C78D8">
        <w:t>Odd.</w:t>
      </w:r>
      <w:r w:rsidR="003F2ADB" w:rsidRPr="009C78D8">
        <w:t xml:space="preserve"> </w:t>
      </w:r>
      <w:r w:rsidRPr="009C78D8">
        <w:t xml:space="preserve">43 – </w:t>
      </w:r>
      <w:r w:rsidRPr="009C78D8">
        <w:rPr>
          <w:b/>
          <w:bCs/>
        </w:rPr>
        <w:t>Sociální služby a společné činnosti v sociálním zabezpečení a politice zaměstnanosti</w:t>
      </w:r>
    </w:p>
    <w:p w:rsidR="00621269" w:rsidRPr="009C78D8" w:rsidRDefault="00621269" w:rsidP="00621269">
      <w:pPr>
        <w:jc w:val="both"/>
        <w:rPr>
          <w:sz w:val="16"/>
          <w:szCs w:val="16"/>
        </w:rPr>
      </w:pPr>
    </w:p>
    <w:p w:rsidR="00FF38A3" w:rsidRPr="009C78D8" w:rsidRDefault="00FF38A3" w:rsidP="00FF38A3">
      <w:pPr>
        <w:pStyle w:val="Nadpis3"/>
      </w:pPr>
      <w:bookmarkStart w:id="66" w:name="_Toc349836174"/>
      <w:bookmarkStart w:id="67" w:name="_Toc377823768"/>
      <w:bookmarkStart w:id="68" w:name="_Toc378144033"/>
      <w:r w:rsidRPr="009C78D8">
        <w:t>Běžné výdaje</w:t>
      </w:r>
      <w:bookmarkEnd w:id="66"/>
      <w:bookmarkEnd w:id="67"/>
      <w:bookmarkEnd w:id="68"/>
    </w:p>
    <w:p w:rsidR="00621269" w:rsidRPr="009C78D8" w:rsidRDefault="00621269" w:rsidP="00621269">
      <w:pPr>
        <w:jc w:val="both"/>
        <w:rPr>
          <w:i/>
          <w:szCs w:val="24"/>
          <w:u w:val="single"/>
        </w:rPr>
      </w:pPr>
      <w:r w:rsidRPr="009C78D8">
        <w:rPr>
          <w:i/>
          <w:szCs w:val="24"/>
          <w:u w:val="single"/>
        </w:rPr>
        <w:t>Odbor sociální</w:t>
      </w:r>
    </w:p>
    <w:p w:rsidR="00621269" w:rsidRPr="009C78D8" w:rsidRDefault="00621269" w:rsidP="00621269">
      <w:pPr>
        <w:jc w:val="both"/>
      </w:pPr>
      <w:r w:rsidRPr="009C78D8">
        <w:t xml:space="preserve">V rozpočtu je uvažováno s výdaji </w:t>
      </w:r>
      <w:r w:rsidR="00700A30" w:rsidRPr="009C78D8">
        <w:t xml:space="preserve">ve výši </w:t>
      </w:r>
      <w:r w:rsidR="00700A30" w:rsidRPr="009C78D8">
        <w:rPr>
          <w:b/>
        </w:rPr>
        <w:t>8</w:t>
      </w:r>
      <w:r w:rsidR="00D344B8" w:rsidRPr="009C78D8">
        <w:rPr>
          <w:b/>
        </w:rPr>
        <w:t>5</w:t>
      </w:r>
      <w:r w:rsidR="00700A30" w:rsidRPr="009C78D8">
        <w:rPr>
          <w:b/>
        </w:rPr>
        <w:t>,0 tis. Kč</w:t>
      </w:r>
      <w:r w:rsidR="00700A30" w:rsidRPr="009C78D8">
        <w:t>, a to</w:t>
      </w:r>
      <w:r w:rsidR="00700A30" w:rsidRPr="009C78D8">
        <w:rPr>
          <w:b/>
        </w:rPr>
        <w:t xml:space="preserve"> </w:t>
      </w:r>
      <w:r w:rsidRPr="009C78D8">
        <w:t>na drobné dárky pro děti z dětských domovů, vyprac</w:t>
      </w:r>
      <w:r w:rsidR="00C40C5E" w:rsidRPr="009C78D8">
        <w:t>ování  posudků dětskými lékaři</w:t>
      </w:r>
      <w:r w:rsidRPr="009C78D8">
        <w:rPr>
          <w:bCs/>
        </w:rPr>
        <w:t xml:space="preserve">, </w:t>
      </w:r>
      <w:r w:rsidRPr="009C78D8">
        <w:t>supervize poskytované  jednotlivým pracovníkům či pracovním skupinám</w:t>
      </w:r>
      <w:r w:rsidR="00700A30" w:rsidRPr="009C78D8">
        <w:t xml:space="preserve"> a na ostatní sociální péči</w:t>
      </w:r>
      <w:r w:rsidRPr="009C78D8">
        <w:t xml:space="preserve">. </w:t>
      </w:r>
    </w:p>
    <w:p w:rsidR="00621269" w:rsidRPr="009C78D8" w:rsidRDefault="00621269" w:rsidP="00621269">
      <w:pPr>
        <w:rPr>
          <w:b/>
        </w:rPr>
      </w:pPr>
      <w:r w:rsidRPr="009C78D8">
        <w:rPr>
          <w:b/>
        </w:rPr>
        <w:t xml:space="preserve">   </w:t>
      </w:r>
    </w:p>
    <w:p w:rsidR="00161784" w:rsidRPr="009C78D8" w:rsidRDefault="00621269" w:rsidP="00161784">
      <w:pPr>
        <w:jc w:val="both"/>
      </w:pPr>
      <w:r w:rsidRPr="009C78D8">
        <w:rPr>
          <w:bCs/>
          <w:i/>
          <w:u w:val="single"/>
        </w:rPr>
        <w:t>Komunitní plánování sociálních služeb</w:t>
      </w:r>
      <w:r w:rsidRPr="009C78D8">
        <w:t xml:space="preserve"> je rozpočtováno ve výši </w:t>
      </w:r>
      <w:r w:rsidR="00700A30" w:rsidRPr="009C78D8">
        <w:rPr>
          <w:b/>
          <w:bCs/>
        </w:rPr>
        <w:t>12</w:t>
      </w:r>
      <w:r w:rsidRPr="009C78D8">
        <w:rPr>
          <w:b/>
          <w:bCs/>
        </w:rPr>
        <w:t xml:space="preserve">0,0 tis. Kč. </w:t>
      </w:r>
      <w:r w:rsidRPr="009C78D8">
        <w:rPr>
          <w:bCs/>
        </w:rPr>
        <w:t>Prostředky budou vynakládány na zajištění procesu KPSS, pravidelná setkávání pracovních skupin, veřejná setkání s uživateli sociálních služeb, semináře a přednášky pro občany, tisk informačních letáků průvodce sociálních služeb, zpracování aktualizace sociodemografické analýzy pro plán rozvoje sociálních služeb</w:t>
      </w:r>
      <w:r w:rsidR="00161784" w:rsidRPr="009C78D8">
        <w:rPr>
          <w:bCs/>
        </w:rPr>
        <w:t xml:space="preserve">, </w:t>
      </w:r>
      <w:r w:rsidR="00161784" w:rsidRPr="009C78D8">
        <w:t xml:space="preserve">případné dofinancování některé ze sociálních služeb vyplývajících z priorit KPSS. </w:t>
      </w:r>
    </w:p>
    <w:p w:rsidR="00D344B8" w:rsidRPr="009C78D8" w:rsidRDefault="00D344B8" w:rsidP="00161784">
      <w:pPr>
        <w:jc w:val="both"/>
      </w:pPr>
    </w:p>
    <w:p w:rsidR="00D344B8" w:rsidRPr="009C78D8" w:rsidRDefault="00D344B8" w:rsidP="00161784">
      <w:pPr>
        <w:jc w:val="both"/>
      </w:pPr>
      <w:r w:rsidRPr="009C78D8">
        <w:t xml:space="preserve">V loňském roce obdržela městská část dotaci na </w:t>
      </w:r>
      <w:r w:rsidRPr="009C78D8">
        <w:rPr>
          <w:u w:val="single"/>
        </w:rPr>
        <w:t>výkon pěstounské péče</w:t>
      </w:r>
      <w:r w:rsidRPr="009C78D8">
        <w:t xml:space="preserve"> ve výši 756,0 tis. Kč. Prostředky jsou určeny pro rodiny, které mají v pěstounské péči děti, zůstatek dotace pro tento rok je ve výši </w:t>
      </w:r>
      <w:r w:rsidRPr="009C78D8">
        <w:rPr>
          <w:b/>
        </w:rPr>
        <w:t>631,0 tis. Kč</w:t>
      </w:r>
      <w:r w:rsidRPr="009C78D8">
        <w:t xml:space="preserve"> a bude použit k rozdělení pro uvedené rodiny.</w:t>
      </w:r>
    </w:p>
    <w:p w:rsidR="00C61173" w:rsidRPr="009C78D8" w:rsidRDefault="00C61173" w:rsidP="00161784">
      <w:pPr>
        <w:jc w:val="both"/>
      </w:pPr>
    </w:p>
    <w:p w:rsidR="00C61173" w:rsidRPr="009C78D8" w:rsidRDefault="00C61173" w:rsidP="00C61173">
      <w:pPr>
        <w:jc w:val="both"/>
      </w:pPr>
      <w:r w:rsidRPr="009C78D8">
        <w:t xml:space="preserve">V rozpočtu </w:t>
      </w:r>
      <w:r w:rsidRPr="009C78D8">
        <w:rPr>
          <w:bCs/>
        </w:rPr>
        <w:t>běžných výdajů</w:t>
      </w:r>
      <w:r w:rsidRPr="009C78D8">
        <w:t xml:space="preserve"> byla vyčleněna částka </w:t>
      </w:r>
      <w:r w:rsidR="007A1457" w:rsidRPr="009C78D8">
        <w:rPr>
          <w:b/>
        </w:rPr>
        <w:t>4</w:t>
      </w:r>
      <w:r w:rsidRPr="009C78D8">
        <w:rPr>
          <w:b/>
        </w:rPr>
        <w:t>35,0 tis. Kč</w:t>
      </w:r>
      <w:r w:rsidRPr="009C78D8">
        <w:t xml:space="preserve">, z které se budou hradit všechny úrovně </w:t>
      </w:r>
      <w:r w:rsidRPr="009C78D8">
        <w:rPr>
          <w:i/>
          <w:u w:val="single"/>
        </w:rPr>
        <w:t>protidrogové prevence</w:t>
      </w:r>
      <w:r w:rsidRPr="009C78D8">
        <w:t>.</w:t>
      </w:r>
    </w:p>
    <w:p w:rsidR="00C61173" w:rsidRPr="009C78D8" w:rsidRDefault="00C61173" w:rsidP="00C61173">
      <w:pPr>
        <w:jc w:val="both"/>
      </w:pPr>
      <w:r w:rsidRPr="009C78D8">
        <w:t xml:space="preserve">Na provoz klubu </w:t>
      </w:r>
      <w:r w:rsidRPr="009C78D8">
        <w:rPr>
          <w:i/>
          <w:u w:val="single"/>
        </w:rPr>
        <w:t xml:space="preserve">Harfica </w:t>
      </w:r>
      <w:r w:rsidRPr="009C78D8">
        <w:t xml:space="preserve">byly v  rozpočtu přiděleny prostředky ve výši </w:t>
      </w:r>
      <w:r w:rsidR="007A1457" w:rsidRPr="009C78D8">
        <w:rPr>
          <w:b/>
          <w:bCs/>
        </w:rPr>
        <w:t>100,0</w:t>
      </w:r>
      <w:r w:rsidRPr="009C78D8">
        <w:rPr>
          <w:b/>
          <w:bCs/>
        </w:rPr>
        <w:t xml:space="preserve"> tis. Kč</w:t>
      </w:r>
      <w:r w:rsidRPr="009C78D8">
        <w:t>.</w:t>
      </w:r>
    </w:p>
    <w:p w:rsidR="00C61173" w:rsidRPr="009C78D8" w:rsidRDefault="00C61173" w:rsidP="00C61173">
      <w:pPr>
        <w:jc w:val="both"/>
      </w:pPr>
    </w:p>
    <w:p w:rsidR="00C61173" w:rsidRPr="009C78D8" w:rsidRDefault="00C61173" w:rsidP="00C61173">
      <w:pPr>
        <w:jc w:val="both"/>
        <w:rPr>
          <w:u w:val="single"/>
        </w:rPr>
      </w:pPr>
      <w:r w:rsidRPr="009C78D8">
        <w:rPr>
          <w:i/>
          <w:u w:val="single"/>
        </w:rPr>
        <w:t>Odbor vnitřní správy</w:t>
      </w:r>
      <w:r w:rsidRPr="009C78D8">
        <w:t xml:space="preserve"> bude zajišťovat právní služby pro oblast sociálních služeb, pro tento účel jsou rozpočtovány prostředky ve výši </w:t>
      </w:r>
      <w:r w:rsidR="007A1457" w:rsidRPr="009C78D8">
        <w:rPr>
          <w:b/>
        </w:rPr>
        <w:t>4</w:t>
      </w:r>
      <w:r w:rsidRPr="009C78D8">
        <w:rPr>
          <w:b/>
        </w:rPr>
        <w:t>5,0 tis. Kč</w:t>
      </w:r>
    </w:p>
    <w:p w:rsidR="00621269" w:rsidRPr="009C78D8" w:rsidRDefault="00621269" w:rsidP="00621269">
      <w:pPr>
        <w:jc w:val="both"/>
        <w:rPr>
          <w:bCs/>
        </w:rPr>
      </w:pPr>
    </w:p>
    <w:p w:rsidR="00621269" w:rsidRPr="009C78D8" w:rsidRDefault="00621269" w:rsidP="00621269">
      <w:pPr>
        <w:jc w:val="both"/>
        <w:rPr>
          <w:b/>
          <w:bCs/>
        </w:rPr>
      </w:pPr>
    </w:p>
    <w:p w:rsidR="00621269" w:rsidRPr="009C78D8" w:rsidRDefault="00621269" w:rsidP="00621269">
      <w:pPr>
        <w:jc w:val="both"/>
      </w:pPr>
      <w:r w:rsidRPr="009C78D8">
        <w:t xml:space="preserve">Pro příspěvkovou organizaci </w:t>
      </w:r>
      <w:smartTag w:uri="urn:schemas-microsoft-com:office:smarttags" w:element="PersonName">
        <w:smartTagPr>
          <w:attr w:name="ProductID" w:val="Středisko sociálních služeb"/>
        </w:smartTagPr>
        <w:r w:rsidRPr="009C78D8">
          <w:rPr>
            <w:b/>
            <w:bCs/>
          </w:rPr>
          <w:t>Středisko sociálních služeb</w:t>
        </w:r>
      </w:smartTag>
      <w:r w:rsidRPr="009C78D8">
        <w:t xml:space="preserve"> je rozpočtován </w:t>
      </w:r>
      <w:r w:rsidRPr="009C78D8">
        <w:rPr>
          <w:b/>
          <w:bCs/>
        </w:rPr>
        <w:t>neinvestiční příspěvek</w:t>
      </w:r>
      <w:r w:rsidRPr="009C78D8">
        <w:t xml:space="preserve"> ve výši </w:t>
      </w:r>
      <w:r w:rsidR="00FD0680" w:rsidRPr="009C78D8">
        <w:rPr>
          <w:b/>
        </w:rPr>
        <w:t>23.890</w:t>
      </w:r>
      <w:r w:rsidR="007A1457" w:rsidRPr="009C78D8">
        <w:rPr>
          <w:b/>
        </w:rPr>
        <w:t>,0</w:t>
      </w:r>
      <w:r w:rsidRPr="009C78D8">
        <w:rPr>
          <w:b/>
        </w:rPr>
        <w:t xml:space="preserve"> tis. Kč</w:t>
      </w:r>
      <w:r w:rsidRPr="009C78D8">
        <w:t xml:space="preserve"> na dorovnání rozdílu mezi náklady a vlastními příjmy této organizace. V rozpočtu je uvažováno s tím, že část nákladů bude pokryta z příspěvku ze SR, který bude SSP převáděn z MPSV.</w:t>
      </w:r>
      <w:r w:rsidR="00CC4C71" w:rsidRPr="009C78D8">
        <w:rPr>
          <w:b/>
          <w:bCs/>
        </w:rPr>
        <w:t xml:space="preserve"> </w:t>
      </w:r>
      <w:r w:rsidRPr="009C78D8">
        <w:t>Náklady SS</w:t>
      </w:r>
      <w:r w:rsidR="00FE4D17">
        <w:t>S</w:t>
      </w:r>
      <w:r w:rsidRPr="009C78D8">
        <w:t xml:space="preserve"> představují úhradu provozu domova seniorů, domu s pečovatelskou službou, </w:t>
      </w:r>
      <w:r w:rsidR="00B60FCC" w:rsidRPr="009C78D8">
        <w:t xml:space="preserve">domu sociálních služeb (alzheimer centrum), </w:t>
      </w:r>
      <w:r w:rsidRPr="009C78D8">
        <w:t xml:space="preserve">pečovatelské služby, klubů důchodců, </w:t>
      </w:r>
      <w:r w:rsidR="00E52617" w:rsidRPr="009C78D8">
        <w:t>romského</w:t>
      </w:r>
      <w:r w:rsidRPr="009C78D8">
        <w:t xml:space="preserve"> klubu a stacionáře, mzdové náklady a zákonné soc</w:t>
      </w:r>
      <w:r w:rsidR="006C29BC">
        <w:t>.</w:t>
      </w:r>
      <w:r w:rsidR="00CC4C71" w:rsidRPr="009C78D8">
        <w:t xml:space="preserve"> </w:t>
      </w:r>
      <w:r w:rsidRPr="009C78D8">
        <w:t xml:space="preserve">odvody a odpisy dlouhodobého majetku. Převážnou část vlastních výnosů tvoří příjmy za stravné, ubytování, služby, praní prádla a pronájmu nebytových prostor. </w:t>
      </w:r>
      <w:r w:rsidR="001C3C37" w:rsidRPr="009C78D8">
        <w:t xml:space="preserve">Oproti schválenému rozpočtu roku </w:t>
      </w:r>
      <w:r w:rsidR="00AC24F7" w:rsidRPr="009C78D8">
        <w:t>2013</w:t>
      </w:r>
      <w:r w:rsidR="001C3C37" w:rsidRPr="009C78D8">
        <w:t xml:space="preserve"> je příspěvek navýšen z důvodu zprovoznění objektu Hejnická. </w:t>
      </w:r>
    </w:p>
    <w:p w:rsidR="00621269" w:rsidRPr="009C78D8" w:rsidRDefault="00621269" w:rsidP="00621269">
      <w:pPr>
        <w:jc w:val="both"/>
      </w:pPr>
    </w:p>
    <w:p w:rsidR="00E11157" w:rsidRPr="009C78D8" w:rsidRDefault="00E11157" w:rsidP="00FF38A3">
      <w:pPr>
        <w:pStyle w:val="Nadpis3"/>
      </w:pPr>
    </w:p>
    <w:p w:rsidR="00FF38A3" w:rsidRPr="009C78D8" w:rsidRDefault="00FF38A3" w:rsidP="00FF38A3">
      <w:pPr>
        <w:pStyle w:val="Nadpis3"/>
      </w:pPr>
      <w:bookmarkStart w:id="69" w:name="_Toc349836175"/>
      <w:bookmarkStart w:id="70" w:name="_Toc377823769"/>
      <w:bookmarkStart w:id="71" w:name="_Toc378144034"/>
      <w:r w:rsidRPr="009C78D8">
        <w:t>Kapitálové výdaje</w:t>
      </w:r>
      <w:bookmarkEnd w:id="69"/>
      <w:bookmarkEnd w:id="70"/>
      <w:bookmarkEnd w:id="71"/>
    </w:p>
    <w:p w:rsidR="00F31636" w:rsidRDefault="00F31636" w:rsidP="00621269">
      <w:pPr>
        <w:jc w:val="both"/>
        <w:rPr>
          <w:b/>
        </w:rPr>
      </w:pPr>
    </w:p>
    <w:p w:rsidR="00714BB0" w:rsidRPr="009C78D8" w:rsidRDefault="005B67D7" w:rsidP="00621269">
      <w:pPr>
        <w:jc w:val="both"/>
        <w:rPr>
          <w:b/>
        </w:rPr>
      </w:pPr>
      <w:r>
        <w:rPr>
          <w:b/>
        </w:rPr>
        <w:t>Z</w:t>
      </w:r>
      <w:r w:rsidR="0022243D" w:rsidRPr="009C78D8">
        <w:rPr>
          <w:b/>
        </w:rPr>
        <w:t xml:space="preserve">ateplení budovy </w:t>
      </w:r>
      <w:r w:rsidRPr="009C78D8">
        <w:rPr>
          <w:b/>
        </w:rPr>
        <w:t xml:space="preserve">SSS </w:t>
      </w:r>
      <w:r w:rsidR="0022243D" w:rsidRPr="009C78D8">
        <w:rPr>
          <w:b/>
        </w:rPr>
        <w:t>Českolipská</w:t>
      </w:r>
      <w:r>
        <w:rPr>
          <w:b/>
        </w:rPr>
        <w:t xml:space="preserve"> Praha 9</w:t>
      </w:r>
    </w:p>
    <w:p w:rsidR="00814E15" w:rsidRDefault="00814E15" w:rsidP="00814E15">
      <w:pPr>
        <w:rPr>
          <w:b/>
        </w:rPr>
      </w:pPr>
      <w:r w:rsidRPr="009C78D8">
        <w:t xml:space="preserve">Rozpočet </w:t>
      </w:r>
      <w:r w:rsidR="00431B03">
        <w:rPr>
          <w:b/>
        </w:rPr>
        <w:t>3</w:t>
      </w:r>
      <w:r w:rsidR="0022243D" w:rsidRPr="009C78D8">
        <w:rPr>
          <w:b/>
        </w:rPr>
        <w:t>.000</w:t>
      </w:r>
      <w:r w:rsidRPr="009C78D8">
        <w:rPr>
          <w:b/>
        </w:rPr>
        <w:t>,0 tis. Kč</w:t>
      </w:r>
    </w:p>
    <w:p w:rsidR="005B67D7" w:rsidRDefault="00431B03" w:rsidP="005B67D7">
      <w:pPr>
        <w:jc w:val="both"/>
      </w:pPr>
      <w:r>
        <w:t>Na objektu jeslí bude provedeno zateplení pláště.  V současné době je požádáno o dotaci z evropských fondů.</w:t>
      </w:r>
      <w:r w:rsidR="005B67D7" w:rsidRPr="005B67D7">
        <w:t xml:space="preserve"> </w:t>
      </w:r>
      <w:r w:rsidR="005B67D7">
        <w:t>Celkové náklady akce jsou ve výši 7,0 mil. Kč, kofinancování ze zdrojů OPŽP je zajištěno z 60% (po odečtu úspory energií za 5 let – neuznatelné výdaje).</w:t>
      </w:r>
    </w:p>
    <w:p w:rsidR="00AB054C" w:rsidRPr="009C78D8" w:rsidRDefault="00AB054C" w:rsidP="00E25938">
      <w:pPr>
        <w:jc w:val="both"/>
        <w:rPr>
          <w:b/>
          <w:szCs w:val="24"/>
        </w:rPr>
      </w:pPr>
    </w:p>
    <w:p w:rsidR="006D7108" w:rsidRPr="009C78D8" w:rsidRDefault="0022243D" w:rsidP="006D7108">
      <w:pPr>
        <w:jc w:val="both"/>
        <w:rPr>
          <w:b/>
        </w:rPr>
      </w:pPr>
      <w:r w:rsidRPr="009C78D8">
        <w:rPr>
          <w:b/>
        </w:rPr>
        <w:t>Odizolování budovy DPS</w:t>
      </w:r>
    </w:p>
    <w:p w:rsidR="006D7108" w:rsidRPr="009C78D8" w:rsidRDefault="006D7108" w:rsidP="006D7108">
      <w:r w:rsidRPr="009C78D8">
        <w:t xml:space="preserve">Rozpočet </w:t>
      </w:r>
      <w:r w:rsidR="0022243D" w:rsidRPr="009C78D8">
        <w:rPr>
          <w:b/>
        </w:rPr>
        <w:t>50</w:t>
      </w:r>
      <w:r w:rsidRPr="009C78D8">
        <w:rPr>
          <w:b/>
        </w:rPr>
        <w:t>0,0 tis. Kč</w:t>
      </w:r>
    </w:p>
    <w:p w:rsidR="006D7108" w:rsidRPr="009C78D8" w:rsidRDefault="0022649F" w:rsidP="00E25938">
      <w:pPr>
        <w:jc w:val="both"/>
        <w:rPr>
          <w:szCs w:val="24"/>
        </w:rPr>
      </w:pPr>
      <w:r w:rsidRPr="009C78D8">
        <w:rPr>
          <w:szCs w:val="24"/>
        </w:rPr>
        <w:t>Vybudování izolace je potřebné vzhledem k</w:t>
      </w:r>
      <w:r w:rsidR="00431B03">
        <w:rPr>
          <w:szCs w:val="24"/>
        </w:rPr>
        <w:t>e vzlínání povrchové</w:t>
      </w:r>
      <w:r w:rsidRPr="009C78D8">
        <w:rPr>
          <w:szCs w:val="24"/>
        </w:rPr>
        <w:t xml:space="preserve"> vody do objektu DPS</w:t>
      </w:r>
    </w:p>
    <w:p w:rsidR="0022649F" w:rsidRPr="009C78D8" w:rsidRDefault="0022649F" w:rsidP="00E25938">
      <w:pPr>
        <w:jc w:val="both"/>
        <w:rPr>
          <w:szCs w:val="24"/>
        </w:rPr>
      </w:pPr>
    </w:p>
    <w:p w:rsidR="00714BB0" w:rsidRPr="009C78D8" w:rsidRDefault="0022243D" w:rsidP="00621269">
      <w:pPr>
        <w:jc w:val="both"/>
        <w:rPr>
          <w:b/>
        </w:rPr>
      </w:pPr>
      <w:r w:rsidRPr="009C78D8">
        <w:rPr>
          <w:b/>
        </w:rPr>
        <w:t>SSS- tlaková pánev pro Domov seniorů</w:t>
      </w:r>
    </w:p>
    <w:p w:rsidR="00814E15" w:rsidRPr="009C78D8" w:rsidRDefault="00814E15" w:rsidP="00814E15">
      <w:r w:rsidRPr="009C78D8">
        <w:t xml:space="preserve">Rozpočet </w:t>
      </w:r>
      <w:r w:rsidR="0022243D" w:rsidRPr="009C78D8">
        <w:rPr>
          <w:b/>
        </w:rPr>
        <w:t>1.00</w:t>
      </w:r>
      <w:r w:rsidRPr="009C78D8">
        <w:rPr>
          <w:b/>
        </w:rPr>
        <w:t>0,0 tis. Kč</w:t>
      </w:r>
    </w:p>
    <w:p w:rsidR="00AB054C" w:rsidRPr="009C78D8" w:rsidRDefault="0022649F" w:rsidP="00AB054C">
      <w:pPr>
        <w:jc w:val="both"/>
      </w:pPr>
      <w:r w:rsidRPr="009C78D8">
        <w:t>Náhrada za dosluhující přístroj</w:t>
      </w:r>
    </w:p>
    <w:p w:rsidR="00714BB0" w:rsidRPr="009C78D8" w:rsidRDefault="00714BB0" w:rsidP="00621269">
      <w:pPr>
        <w:jc w:val="both"/>
      </w:pPr>
    </w:p>
    <w:p w:rsidR="00714BB0" w:rsidRPr="009C78D8" w:rsidRDefault="0022243D" w:rsidP="00621269">
      <w:pPr>
        <w:jc w:val="both"/>
        <w:rPr>
          <w:b/>
        </w:rPr>
      </w:pPr>
      <w:r w:rsidRPr="009C78D8">
        <w:rPr>
          <w:b/>
        </w:rPr>
        <w:t>SSS – pračka na 16 kg prádla</w:t>
      </w:r>
    </w:p>
    <w:p w:rsidR="00814E15" w:rsidRPr="009C78D8" w:rsidRDefault="00814E15" w:rsidP="00814E15">
      <w:r w:rsidRPr="009C78D8">
        <w:t xml:space="preserve">Rozpočet </w:t>
      </w:r>
      <w:r w:rsidR="0022243D" w:rsidRPr="009C78D8">
        <w:rPr>
          <w:b/>
        </w:rPr>
        <w:t>2</w:t>
      </w:r>
      <w:r w:rsidRPr="009C78D8">
        <w:rPr>
          <w:b/>
        </w:rPr>
        <w:t>50,0 tis. Kč</w:t>
      </w:r>
    </w:p>
    <w:p w:rsidR="00714BB0" w:rsidRPr="009C78D8" w:rsidRDefault="00714BB0" w:rsidP="00621269">
      <w:pPr>
        <w:jc w:val="both"/>
      </w:pPr>
    </w:p>
    <w:p w:rsidR="00714BB0" w:rsidRPr="009C78D8" w:rsidRDefault="0022243D" w:rsidP="00621269">
      <w:pPr>
        <w:jc w:val="both"/>
        <w:rPr>
          <w:b/>
        </w:rPr>
      </w:pPr>
      <w:r w:rsidRPr="009C78D8">
        <w:rPr>
          <w:b/>
        </w:rPr>
        <w:t>SSS- plynový kotel do kuchyně Dětských jeslí</w:t>
      </w:r>
    </w:p>
    <w:p w:rsidR="00814E15" w:rsidRPr="009C78D8" w:rsidRDefault="00814E15" w:rsidP="00814E15">
      <w:pPr>
        <w:rPr>
          <w:b/>
        </w:rPr>
      </w:pPr>
      <w:r w:rsidRPr="009C78D8">
        <w:t xml:space="preserve">Rozpočet </w:t>
      </w:r>
      <w:r w:rsidR="0022243D" w:rsidRPr="009C78D8">
        <w:rPr>
          <w:b/>
        </w:rPr>
        <w:t>1</w:t>
      </w:r>
      <w:r w:rsidR="00084DBE" w:rsidRPr="009C78D8">
        <w:rPr>
          <w:b/>
        </w:rPr>
        <w:t>50</w:t>
      </w:r>
      <w:r w:rsidRPr="009C78D8">
        <w:rPr>
          <w:b/>
        </w:rPr>
        <w:t>,0 tis. Kč</w:t>
      </w:r>
    </w:p>
    <w:p w:rsidR="00D24DA4" w:rsidRPr="009C78D8" w:rsidRDefault="00D24DA4" w:rsidP="00814E15"/>
    <w:p w:rsidR="00D24DA4" w:rsidRPr="009C78D8" w:rsidRDefault="00D24DA4" w:rsidP="00D24DA4">
      <w:pPr>
        <w:jc w:val="both"/>
        <w:rPr>
          <w:b/>
        </w:rPr>
      </w:pPr>
      <w:smartTag w:uri="urn:schemas-microsoft-com:office:smarttags" w:element="PersonName">
        <w:smartTagPr>
          <w:attr w:name="ProductID" w:val="Poliklinika Prosek"/>
        </w:smartTagPr>
        <w:r w:rsidRPr="009C78D8">
          <w:rPr>
            <w:b/>
          </w:rPr>
          <w:t>Poliklinika Prosek</w:t>
        </w:r>
      </w:smartTag>
      <w:r w:rsidRPr="009C78D8">
        <w:rPr>
          <w:b/>
        </w:rPr>
        <w:t xml:space="preserve"> – zateplení pláště</w:t>
      </w:r>
    </w:p>
    <w:p w:rsidR="00D24DA4" w:rsidRPr="009C78D8" w:rsidRDefault="00D24DA4" w:rsidP="00D24DA4">
      <w:r w:rsidRPr="009C78D8">
        <w:t xml:space="preserve">Rozpočet </w:t>
      </w:r>
      <w:r w:rsidRPr="009C78D8">
        <w:rPr>
          <w:b/>
        </w:rPr>
        <w:t>5.700,0 tis. Kč</w:t>
      </w:r>
    </w:p>
    <w:p w:rsidR="005B67D7" w:rsidRDefault="005B67D7" w:rsidP="005B67D7">
      <w:pPr>
        <w:jc w:val="both"/>
      </w:pPr>
      <w:r>
        <w:t>Náklady nutné na dofinancování akce jsou ve výši 5,70 mil. Kč, do rozpočtu bude zapojena částka nevyčerpaná v roce 2013, která zcela financování v roce 2014 pokryje. Tato je částka je potřebná na uhrazení pozastávky, bude uvolněna po odstranění všech vad a nedodělků zjištěných při převzetí stavby objednatelem.</w:t>
      </w:r>
    </w:p>
    <w:p w:rsidR="00714BB0" w:rsidRPr="009C78D8" w:rsidRDefault="00714BB0" w:rsidP="00621269">
      <w:pPr>
        <w:jc w:val="both"/>
      </w:pPr>
    </w:p>
    <w:p w:rsidR="00084DBE" w:rsidRPr="009C78D8" w:rsidRDefault="00084DBE" w:rsidP="00084DBE">
      <w:pPr>
        <w:jc w:val="both"/>
        <w:rPr>
          <w:b/>
        </w:rPr>
      </w:pPr>
      <w:r w:rsidRPr="009C78D8">
        <w:rPr>
          <w:b/>
        </w:rPr>
        <w:t>DPS Novovysočanská – parkoviště</w:t>
      </w:r>
    </w:p>
    <w:p w:rsidR="00084DBE" w:rsidRPr="009C78D8" w:rsidRDefault="00084DBE" w:rsidP="00084DBE">
      <w:pPr>
        <w:rPr>
          <w:b/>
        </w:rPr>
      </w:pPr>
      <w:r w:rsidRPr="009C78D8">
        <w:t xml:space="preserve">Rozpočet </w:t>
      </w:r>
      <w:r w:rsidR="0022243D" w:rsidRPr="009C78D8">
        <w:rPr>
          <w:b/>
        </w:rPr>
        <w:t>560</w:t>
      </w:r>
      <w:r w:rsidRPr="009C78D8">
        <w:rPr>
          <w:b/>
        </w:rPr>
        <w:t>,0 tis. Kč</w:t>
      </w:r>
    </w:p>
    <w:p w:rsidR="00AB054C" w:rsidRPr="009C78D8" w:rsidRDefault="00AB054C" w:rsidP="00AB054C">
      <w:pPr>
        <w:jc w:val="both"/>
      </w:pPr>
      <w:r w:rsidRPr="009C78D8">
        <w:t>Výstavba další parkovací plochy pro návštěvníky klientů Domu s pečovatelskou službou.</w:t>
      </w:r>
    </w:p>
    <w:p w:rsidR="00714BB0" w:rsidRPr="009C78D8" w:rsidRDefault="00714BB0" w:rsidP="00621269">
      <w:pPr>
        <w:jc w:val="both"/>
      </w:pPr>
    </w:p>
    <w:p w:rsidR="007B796C" w:rsidRPr="009C78D8" w:rsidRDefault="007B796C" w:rsidP="00621269">
      <w:pPr>
        <w:jc w:val="both"/>
      </w:pPr>
    </w:p>
    <w:p w:rsidR="00A91E29" w:rsidRPr="00B1135E" w:rsidRDefault="00323D36" w:rsidP="00B1135E">
      <w:pPr>
        <w:rPr>
          <w:szCs w:val="24"/>
        </w:rPr>
      </w:pPr>
      <w:r w:rsidRPr="009C78D8">
        <w:rPr>
          <w:szCs w:val="24"/>
        </w:rPr>
        <w:t>.</w:t>
      </w:r>
    </w:p>
    <w:p w:rsidR="00955544" w:rsidRPr="009C78D8" w:rsidRDefault="00EC6A95" w:rsidP="00A91E29">
      <w:pPr>
        <w:pStyle w:val="Nadpis2"/>
      </w:pPr>
      <w:bookmarkStart w:id="72" w:name="_Toc349836176"/>
      <w:bookmarkStart w:id="73" w:name="_Toc377823770"/>
      <w:bookmarkStart w:id="74" w:name="_Toc378144035"/>
      <w:r w:rsidRPr="009C78D8">
        <w:t xml:space="preserve">Kapitola 06 </w:t>
      </w:r>
      <w:r w:rsidR="008E7F40">
        <w:t>–</w:t>
      </w:r>
      <w:r w:rsidRPr="009C78D8">
        <w:t xml:space="preserve"> </w:t>
      </w:r>
      <w:r w:rsidR="00955544" w:rsidRPr="009C78D8">
        <w:t>Kultura</w:t>
      </w:r>
      <w:bookmarkEnd w:id="72"/>
      <w:bookmarkEnd w:id="73"/>
      <w:r w:rsidR="008E7F40">
        <w:t xml:space="preserve"> a cestovní ruch</w:t>
      </w:r>
      <w:bookmarkEnd w:id="74"/>
    </w:p>
    <w:p w:rsidR="00955544" w:rsidRPr="009C78D8" w:rsidRDefault="00955544">
      <w:pPr>
        <w:jc w:val="both"/>
      </w:pPr>
      <w:r w:rsidRPr="009C78D8">
        <w:t xml:space="preserve">Kapitola 06 </w:t>
      </w:r>
    </w:p>
    <w:p w:rsidR="00955544" w:rsidRPr="009C78D8" w:rsidRDefault="00955544">
      <w:pPr>
        <w:jc w:val="both"/>
      </w:pPr>
      <w:r w:rsidRPr="009C78D8">
        <w:t>Odd. 33 – Kultura, církve a  sdělovací prostředky</w:t>
      </w:r>
    </w:p>
    <w:p w:rsidR="00955544" w:rsidRPr="009C78D8" w:rsidRDefault="00955544">
      <w:pPr>
        <w:jc w:val="both"/>
      </w:pPr>
      <w:r w:rsidRPr="009C78D8">
        <w:t xml:space="preserve">Odd. 34 – </w:t>
      </w:r>
      <w:r w:rsidR="00AE0DCF">
        <w:t>Tělovýchova a zájmová</w:t>
      </w:r>
      <w:r w:rsidRPr="009C78D8">
        <w:t xml:space="preserve"> činnost</w:t>
      </w:r>
    </w:p>
    <w:p w:rsidR="00955544" w:rsidRPr="009C78D8" w:rsidRDefault="00955544">
      <w:pPr>
        <w:jc w:val="both"/>
        <w:rPr>
          <w:sz w:val="16"/>
          <w:szCs w:val="16"/>
        </w:rPr>
      </w:pPr>
    </w:p>
    <w:p w:rsidR="00FF38A3" w:rsidRPr="009C78D8" w:rsidRDefault="00FF38A3" w:rsidP="00FF38A3">
      <w:pPr>
        <w:pStyle w:val="Nadpis3"/>
      </w:pPr>
      <w:bookmarkStart w:id="75" w:name="_Toc349836177"/>
      <w:bookmarkStart w:id="76" w:name="_Toc377823771"/>
      <w:bookmarkStart w:id="77" w:name="_Toc378144036"/>
      <w:r w:rsidRPr="009C78D8">
        <w:t>Běžné výdaje</w:t>
      </w:r>
      <w:bookmarkEnd w:id="75"/>
      <w:bookmarkEnd w:id="76"/>
      <w:bookmarkEnd w:id="77"/>
    </w:p>
    <w:p w:rsidR="00EA20A3" w:rsidRPr="009C78D8" w:rsidRDefault="00955544" w:rsidP="002B140A">
      <w:pPr>
        <w:jc w:val="both"/>
        <w:rPr>
          <w:b/>
        </w:rPr>
      </w:pPr>
      <w:r w:rsidRPr="009C78D8">
        <w:t xml:space="preserve">Pro </w:t>
      </w:r>
      <w:r w:rsidR="00FE175D" w:rsidRPr="009C78D8">
        <w:rPr>
          <w:i/>
          <w:u w:val="single"/>
        </w:rPr>
        <w:t>Oddělení kultury, mládeže a tělovýchovy</w:t>
      </w:r>
      <w:r w:rsidRPr="009C78D8">
        <w:t xml:space="preserve"> byla v rozpočtu </w:t>
      </w:r>
      <w:r w:rsidRPr="009C78D8">
        <w:rPr>
          <w:b/>
          <w:bCs/>
        </w:rPr>
        <w:t>běžných výdajů</w:t>
      </w:r>
      <w:r w:rsidRPr="009C78D8">
        <w:t xml:space="preserve"> vyčleněna částka </w:t>
      </w:r>
      <w:r w:rsidR="00895946" w:rsidRPr="009C78D8">
        <w:rPr>
          <w:b/>
        </w:rPr>
        <w:t>4.</w:t>
      </w:r>
      <w:r w:rsidR="002B140A" w:rsidRPr="009C78D8">
        <w:rPr>
          <w:b/>
        </w:rPr>
        <w:t>400</w:t>
      </w:r>
      <w:r w:rsidR="007A1457" w:rsidRPr="009C78D8">
        <w:rPr>
          <w:b/>
        </w:rPr>
        <w:t>,</w:t>
      </w:r>
      <w:r w:rsidR="002B140A" w:rsidRPr="009C78D8">
        <w:rPr>
          <w:b/>
        </w:rPr>
        <w:t>0</w:t>
      </w:r>
      <w:r w:rsidRPr="009C78D8">
        <w:rPr>
          <w:b/>
        </w:rPr>
        <w:t xml:space="preserve"> tis. Kč</w:t>
      </w:r>
      <w:r w:rsidRPr="009C78D8">
        <w:t xml:space="preserve"> na úhradu výdajů </w:t>
      </w:r>
      <w:r w:rsidR="00EA20A3" w:rsidRPr="009C78D8">
        <w:rPr>
          <w:bCs/>
        </w:rPr>
        <w:t xml:space="preserve">spojených s plánovanými </w:t>
      </w:r>
      <w:r w:rsidR="002B140A" w:rsidRPr="009C78D8">
        <w:rPr>
          <w:bCs/>
        </w:rPr>
        <w:t xml:space="preserve">kulturními </w:t>
      </w:r>
      <w:r w:rsidR="00EA20A3" w:rsidRPr="009C78D8">
        <w:rPr>
          <w:bCs/>
        </w:rPr>
        <w:t>akcemi:</w:t>
      </w:r>
    </w:p>
    <w:p w:rsidR="00783EEC" w:rsidRPr="009C78D8" w:rsidRDefault="006C29BC" w:rsidP="00783EEC">
      <w:pPr>
        <w:jc w:val="both"/>
        <w:rPr>
          <w:bCs/>
        </w:rPr>
      </w:pPr>
      <w:r>
        <w:rPr>
          <w:bCs/>
        </w:rPr>
        <w:t xml:space="preserve">- </w:t>
      </w:r>
      <w:r w:rsidR="00783EEC" w:rsidRPr="009C78D8">
        <w:rPr>
          <w:bCs/>
        </w:rPr>
        <w:t xml:space="preserve">odměny umělců při akcích pořádaných OKMT (např. v rámci cyklu koncertů na radnici) </w:t>
      </w:r>
    </w:p>
    <w:p w:rsidR="00783EEC" w:rsidRPr="009C78D8" w:rsidRDefault="006C29BC" w:rsidP="002B140A">
      <w:pPr>
        <w:rPr>
          <w:bCs/>
        </w:rPr>
      </w:pPr>
      <w:r>
        <w:rPr>
          <w:bCs/>
        </w:rPr>
        <w:t xml:space="preserve">- </w:t>
      </w:r>
      <w:r w:rsidR="00783EEC" w:rsidRPr="009C78D8">
        <w:rPr>
          <w:bCs/>
        </w:rPr>
        <w:t xml:space="preserve">materiál potřebný k zajištění kulturních akcí (např. květiny pro vítání občánků, životní jubilea) a k provozu Galerie9 v historické budově radnice </w:t>
      </w:r>
    </w:p>
    <w:p w:rsidR="00783EEC" w:rsidRPr="009C78D8" w:rsidRDefault="006C29BC" w:rsidP="00783EEC">
      <w:pPr>
        <w:jc w:val="both"/>
        <w:rPr>
          <w:bCs/>
        </w:rPr>
      </w:pPr>
      <w:r>
        <w:rPr>
          <w:bCs/>
        </w:rPr>
        <w:t xml:space="preserve">- </w:t>
      </w:r>
      <w:r w:rsidR="00783EEC" w:rsidRPr="009C78D8">
        <w:rPr>
          <w:bCs/>
        </w:rPr>
        <w:t>platby za elektrickou energii odebranou při kulturních akcích v parku Podviní a na Proseku</w:t>
      </w:r>
    </w:p>
    <w:p w:rsidR="00783EEC" w:rsidRPr="009C78D8" w:rsidRDefault="006C29BC" w:rsidP="00783EEC">
      <w:pPr>
        <w:jc w:val="both"/>
        <w:rPr>
          <w:bCs/>
        </w:rPr>
      </w:pPr>
      <w:r>
        <w:rPr>
          <w:bCs/>
        </w:rPr>
        <w:t xml:space="preserve">- </w:t>
      </w:r>
      <w:r w:rsidR="00783EEC" w:rsidRPr="009C78D8">
        <w:rPr>
          <w:bCs/>
        </w:rPr>
        <w:t xml:space="preserve">náklady na pojištění výstavní činnosti v Galerii. </w:t>
      </w:r>
    </w:p>
    <w:p w:rsidR="00783EEC" w:rsidRPr="009C78D8" w:rsidRDefault="00A02818" w:rsidP="00783EEC">
      <w:pPr>
        <w:jc w:val="both"/>
        <w:rPr>
          <w:bCs/>
        </w:rPr>
      </w:pPr>
      <w:r>
        <w:rPr>
          <w:bCs/>
        </w:rPr>
        <w:t xml:space="preserve">- </w:t>
      </w:r>
      <w:r w:rsidR="00783EEC" w:rsidRPr="009C78D8">
        <w:rPr>
          <w:bCs/>
        </w:rPr>
        <w:t xml:space="preserve">široký rozsah služeb, které slouží k zajištění kulturních akcí (především bezhotovostní úhrady vystupujícím umělcům, platby za propagaci akcí, zabezpečení technických podmínek, platby pořádajícím agenturám aj.) </w:t>
      </w:r>
    </w:p>
    <w:p w:rsidR="00783EEC" w:rsidRPr="009C78D8" w:rsidRDefault="00A02818" w:rsidP="00783EEC">
      <w:pPr>
        <w:jc w:val="both"/>
        <w:rPr>
          <w:bCs/>
        </w:rPr>
      </w:pPr>
      <w:r>
        <w:rPr>
          <w:bCs/>
        </w:rPr>
        <w:t xml:space="preserve">- </w:t>
      </w:r>
      <w:r w:rsidR="00783EEC" w:rsidRPr="009C78D8">
        <w:rPr>
          <w:bCs/>
        </w:rPr>
        <w:t>náklady na opravy památek</w:t>
      </w:r>
    </w:p>
    <w:p w:rsidR="00783EEC" w:rsidRPr="009C78D8" w:rsidRDefault="00A02818" w:rsidP="00783EEC">
      <w:pPr>
        <w:jc w:val="both"/>
        <w:rPr>
          <w:bCs/>
        </w:rPr>
      </w:pPr>
      <w:r>
        <w:rPr>
          <w:bCs/>
        </w:rPr>
        <w:t xml:space="preserve">- </w:t>
      </w:r>
      <w:r w:rsidR="00783EEC" w:rsidRPr="009C78D8">
        <w:rPr>
          <w:bCs/>
        </w:rPr>
        <w:t>občerstvení pro vystupující umělce při akcích pořádaných oddělení KMT a k úhradě občerstvení pro seniory při vánočním setkání</w:t>
      </w:r>
      <w:r>
        <w:rPr>
          <w:bCs/>
        </w:rPr>
        <w:t>,</w:t>
      </w:r>
      <w:r w:rsidR="00783EEC" w:rsidRPr="009C78D8">
        <w:rPr>
          <w:bCs/>
        </w:rPr>
        <w:t xml:space="preserve"> nákup dárků pro vítání občánků a především na nákup dárkových balíčků při životních jubileích (80,85,90 let a dále každý rok) občanů MČ Praha 9. Dárkové balíčky dostávají občané i při oslavě zlaté svatby. </w:t>
      </w:r>
    </w:p>
    <w:p w:rsidR="00C61173" w:rsidRPr="009C78D8" w:rsidRDefault="00C61173" w:rsidP="00C61173">
      <w:pPr>
        <w:jc w:val="both"/>
        <w:rPr>
          <w:i/>
          <w:u w:val="single"/>
        </w:rPr>
      </w:pPr>
    </w:p>
    <w:p w:rsidR="00C61173" w:rsidRPr="009C78D8" w:rsidRDefault="00C61173" w:rsidP="00C61173">
      <w:pPr>
        <w:jc w:val="both"/>
        <w:rPr>
          <w:u w:val="single"/>
        </w:rPr>
      </w:pPr>
      <w:r w:rsidRPr="009C78D8">
        <w:rPr>
          <w:i/>
          <w:u w:val="single"/>
        </w:rPr>
        <w:t>Odbor vnitřní správy</w:t>
      </w:r>
      <w:r w:rsidRPr="009C78D8">
        <w:t xml:space="preserve"> bude zajišťovat právní služby pro oblast kultury, pro tento účel jsou rozpočtovány prostředky ve výši </w:t>
      </w:r>
      <w:r w:rsidR="002B140A" w:rsidRPr="009C78D8">
        <w:rPr>
          <w:b/>
        </w:rPr>
        <w:t>30,1</w:t>
      </w:r>
      <w:r w:rsidRPr="009C78D8">
        <w:rPr>
          <w:b/>
        </w:rPr>
        <w:t xml:space="preserve"> tis. Kč</w:t>
      </w:r>
    </w:p>
    <w:p w:rsidR="00EA20A3" w:rsidRPr="009C78D8" w:rsidRDefault="00EA20A3" w:rsidP="00EA20A3"/>
    <w:p w:rsidR="00955544" w:rsidRPr="009C78D8" w:rsidRDefault="00955544">
      <w:pPr>
        <w:jc w:val="both"/>
        <w:rPr>
          <w:sz w:val="16"/>
          <w:szCs w:val="16"/>
        </w:rPr>
      </w:pPr>
    </w:p>
    <w:p w:rsidR="00955544" w:rsidRPr="009C78D8" w:rsidRDefault="00955544">
      <w:pPr>
        <w:jc w:val="both"/>
      </w:pPr>
      <w:r w:rsidRPr="009C78D8">
        <w:lastRenderedPageBreak/>
        <w:t xml:space="preserve">Pro příspěvkovou organizaci </w:t>
      </w:r>
      <w:r w:rsidR="00FE175D" w:rsidRPr="009C78D8">
        <w:rPr>
          <w:b/>
        </w:rPr>
        <w:t>Divadlo GONG</w:t>
      </w:r>
      <w:r w:rsidRPr="009C78D8">
        <w:t xml:space="preserve"> </w:t>
      </w:r>
      <w:r w:rsidR="0008562E" w:rsidRPr="009C78D8">
        <w:rPr>
          <w:b/>
        </w:rPr>
        <w:t>– kulturní a vzdělávací společenské centrum</w:t>
      </w:r>
      <w:r w:rsidR="0008562E" w:rsidRPr="009C78D8">
        <w:t xml:space="preserve"> </w:t>
      </w:r>
      <w:r w:rsidRPr="009C78D8">
        <w:t xml:space="preserve">je </w:t>
      </w:r>
      <w:r w:rsidR="00441CB7" w:rsidRPr="009C78D8">
        <w:t>v rozpočtu</w:t>
      </w:r>
      <w:r w:rsidRPr="009C78D8">
        <w:t xml:space="preserve"> </w:t>
      </w:r>
      <w:r w:rsidRPr="009C78D8">
        <w:rPr>
          <w:b/>
          <w:bCs/>
        </w:rPr>
        <w:t>neinvestiční příspěvek</w:t>
      </w:r>
      <w:r w:rsidRPr="009C78D8">
        <w:t xml:space="preserve"> ve výši </w:t>
      </w:r>
      <w:r w:rsidR="008B0205" w:rsidRPr="009C78D8">
        <w:rPr>
          <w:b/>
        </w:rPr>
        <w:t>9.</w:t>
      </w:r>
      <w:r w:rsidR="002B140A" w:rsidRPr="009C78D8">
        <w:rPr>
          <w:b/>
        </w:rPr>
        <w:t>652,5</w:t>
      </w:r>
      <w:r w:rsidRPr="009C78D8">
        <w:rPr>
          <w:b/>
        </w:rPr>
        <w:t xml:space="preserve"> tis. Kč</w:t>
      </w:r>
      <w:r w:rsidRPr="009C78D8">
        <w:t xml:space="preserve"> na dokrytí rozdílu mezi náklady a vlastními výnosy. Náklady této organizace jsou na provoz </w:t>
      </w:r>
      <w:r w:rsidR="0008562E" w:rsidRPr="009C78D8">
        <w:t>divadla</w:t>
      </w:r>
      <w:r w:rsidRPr="009C78D8">
        <w:t xml:space="preserve"> GONG, ostatních kulturních středisek a ředitelství, odměny umělcům, mzdy, zákonné sociální odvody a odpisy. Největší výnosy jsou ze vstupného a kurzovného. </w:t>
      </w:r>
    </w:p>
    <w:p w:rsidR="00955544" w:rsidRPr="009C78D8" w:rsidRDefault="00955544">
      <w:pPr>
        <w:jc w:val="both"/>
      </w:pPr>
    </w:p>
    <w:p w:rsidR="00A91E29" w:rsidRPr="009C78D8" w:rsidRDefault="00A91E29" w:rsidP="00FF38A3">
      <w:pPr>
        <w:pStyle w:val="Nadpis3"/>
      </w:pPr>
    </w:p>
    <w:p w:rsidR="00FF38A3" w:rsidRPr="009C78D8" w:rsidRDefault="00FF38A3" w:rsidP="00FF38A3">
      <w:pPr>
        <w:pStyle w:val="Nadpis3"/>
      </w:pPr>
      <w:bookmarkStart w:id="78" w:name="_Toc349836178"/>
      <w:bookmarkStart w:id="79" w:name="_Toc377823772"/>
      <w:bookmarkStart w:id="80" w:name="_Toc378144037"/>
      <w:r w:rsidRPr="009C78D8">
        <w:t>Kapitálové výdaje</w:t>
      </w:r>
      <w:bookmarkEnd w:id="78"/>
      <w:bookmarkEnd w:id="79"/>
      <w:bookmarkEnd w:id="80"/>
    </w:p>
    <w:p w:rsidR="00621269" w:rsidRPr="009C78D8" w:rsidRDefault="00A91E29">
      <w:pPr>
        <w:jc w:val="both"/>
        <w:rPr>
          <w:b/>
        </w:rPr>
      </w:pPr>
      <w:r w:rsidRPr="009C78D8">
        <w:rPr>
          <w:b/>
        </w:rPr>
        <w:t>Socha Kolbena</w:t>
      </w:r>
    </w:p>
    <w:p w:rsidR="00814E15" w:rsidRPr="009C78D8" w:rsidRDefault="00814E15" w:rsidP="00814E15">
      <w:r w:rsidRPr="009C78D8">
        <w:t xml:space="preserve">Rozpočet </w:t>
      </w:r>
      <w:r w:rsidR="00D24DA4" w:rsidRPr="009C78D8">
        <w:rPr>
          <w:b/>
        </w:rPr>
        <w:t>2.0</w:t>
      </w:r>
      <w:r w:rsidRPr="009C78D8">
        <w:rPr>
          <w:b/>
        </w:rPr>
        <w:t>00,0 tis. Kč</w:t>
      </w:r>
    </w:p>
    <w:p w:rsidR="00323D36" w:rsidRPr="009C78D8" w:rsidRDefault="00323D36" w:rsidP="00651655">
      <w:pPr>
        <w:jc w:val="both"/>
        <w:rPr>
          <w:szCs w:val="24"/>
        </w:rPr>
      </w:pPr>
      <w:r w:rsidRPr="009C78D8">
        <w:rPr>
          <w:szCs w:val="24"/>
        </w:rPr>
        <w:t xml:space="preserve">V minulém roce byla zahájena projektová a inženýrská příprava na vybudování pomníku Emila Kolbena, v současné době probíhá </w:t>
      </w:r>
      <w:r w:rsidR="00D24DA4" w:rsidRPr="009C78D8">
        <w:rPr>
          <w:szCs w:val="24"/>
        </w:rPr>
        <w:t>realizace</w:t>
      </w:r>
      <w:r w:rsidR="00651655">
        <w:rPr>
          <w:szCs w:val="24"/>
        </w:rPr>
        <w:t>. Akce bude spolufinancována z daru (900,0 tis. Kč) od ČKD GROUP a.s.</w:t>
      </w:r>
    </w:p>
    <w:p w:rsidR="00A91E29" w:rsidRPr="009C78D8" w:rsidRDefault="00A91E29">
      <w:pPr>
        <w:jc w:val="both"/>
      </w:pPr>
    </w:p>
    <w:p w:rsidR="00AB71CB" w:rsidRPr="009C78D8" w:rsidRDefault="00AB71CB">
      <w:pPr>
        <w:jc w:val="both"/>
      </w:pPr>
    </w:p>
    <w:p w:rsidR="0099363F" w:rsidRPr="009C78D8" w:rsidRDefault="0099363F" w:rsidP="00A91E29">
      <w:pPr>
        <w:pStyle w:val="Nadpis2"/>
      </w:pPr>
    </w:p>
    <w:p w:rsidR="00621269" w:rsidRPr="009C78D8" w:rsidRDefault="00621269" w:rsidP="00A91E29">
      <w:pPr>
        <w:pStyle w:val="Nadpis2"/>
      </w:pPr>
      <w:bookmarkStart w:id="81" w:name="_Toc349836179"/>
      <w:bookmarkStart w:id="82" w:name="_Toc377823773"/>
      <w:bookmarkStart w:id="83" w:name="_Toc378144038"/>
      <w:r w:rsidRPr="009C78D8">
        <w:t>Kapitola 07 - Bezpečnost</w:t>
      </w:r>
      <w:bookmarkEnd w:id="81"/>
      <w:bookmarkEnd w:id="82"/>
      <w:bookmarkEnd w:id="83"/>
    </w:p>
    <w:p w:rsidR="00621269" w:rsidRPr="009C78D8" w:rsidRDefault="00621269" w:rsidP="00621269">
      <w:pPr>
        <w:jc w:val="both"/>
        <w:rPr>
          <w:bCs/>
        </w:rPr>
      </w:pPr>
      <w:r w:rsidRPr="009C78D8">
        <w:rPr>
          <w:bCs/>
        </w:rPr>
        <w:t>Odd. 52 – Civilní připravenost na krizové stavy</w:t>
      </w:r>
    </w:p>
    <w:p w:rsidR="00621269" w:rsidRPr="009C78D8" w:rsidRDefault="00621269" w:rsidP="00621269">
      <w:pPr>
        <w:jc w:val="both"/>
        <w:rPr>
          <w:bCs/>
        </w:rPr>
      </w:pPr>
      <w:r w:rsidRPr="009C78D8">
        <w:rPr>
          <w:bCs/>
        </w:rPr>
        <w:t>Odd. 53 – Bezpečnost a veřejný pořádek</w:t>
      </w:r>
    </w:p>
    <w:p w:rsidR="00A91E29" w:rsidRPr="009C78D8" w:rsidRDefault="00A91E29" w:rsidP="00FF38A3">
      <w:pPr>
        <w:pStyle w:val="Nadpis3"/>
      </w:pPr>
    </w:p>
    <w:p w:rsidR="00FF38A3" w:rsidRPr="009C78D8" w:rsidRDefault="00FF38A3" w:rsidP="00FF38A3">
      <w:pPr>
        <w:pStyle w:val="Nadpis3"/>
      </w:pPr>
      <w:bookmarkStart w:id="84" w:name="_Toc349836180"/>
      <w:bookmarkStart w:id="85" w:name="_Toc377823774"/>
      <w:bookmarkStart w:id="86" w:name="_Toc378144039"/>
      <w:r w:rsidRPr="009C78D8">
        <w:t>Běžné výdaje</w:t>
      </w:r>
      <w:bookmarkEnd w:id="84"/>
      <w:bookmarkEnd w:id="85"/>
      <w:bookmarkEnd w:id="86"/>
    </w:p>
    <w:p w:rsidR="00621269" w:rsidRPr="009C78D8" w:rsidRDefault="00621269" w:rsidP="00621269">
      <w:pPr>
        <w:jc w:val="both"/>
      </w:pPr>
      <w:r w:rsidRPr="009C78D8">
        <w:t xml:space="preserve">V  rozpočtu </w:t>
      </w:r>
      <w:r w:rsidRPr="009C78D8">
        <w:rPr>
          <w:bCs/>
        </w:rPr>
        <w:t>běžných výdajů</w:t>
      </w:r>
      <w:r w:rsidRPr="009C78D8">
        <w:t xml:space="preserve"> pro krizové řízení a bezpečnost je částka </w:t>
      </w:r>
      <w:r w:rsidR="002B140A" w:rsidRPr="009C78D8">
        <w:rPr>
          <w:b/>
        </w:rPr>
        <w:t>182,2</w:t>
      </w:r>
      <w:r w:rsidRPr="009C78D8">
        <w:rPr>
          <w:b/>
        </w:rPr>
        <w:t xml:space="preserve"> tis. Kč</w:t>
      </w:r>
      <w:r w:rsidRPr="009C78D8">
        <w:t xml:space="preserve">. </w:t>
      </w:r>
    </w:p>
    <w:p w:rsidR="00621269" w:rsidRPr="009C78D8" w:rsidRDefault="00621269" w:rsidP="00621269">
      <w:pPr>
        <w:jc w:val="both"/>
      </w:pPr>
      <w:r w:rsidRPr="009C78D8">
        <w:t xml:space="preserve">Prostředky ve výši </w:t>
      </w:r>
      <w:r w:rsidR="002B140A" w:rsidRPr="009C78D8">
        <w:rPr>
          <w:b/>
          <w:bCs/>
        </w:rPr>
        <w:t>92,2</w:t>
      </w:r>
      <w:r w:rsidRPr="009C78D8">
        <w:rPr>
          <w:b/>
          <w:bCs/>
        </w:rPr>
        <w:t xml:space="preserve"> tis. Kč </w:t>
      </w:r>
      <w:r w:rsidRPr="009C78D8">
        <w:t xml:space="preserve">jsou určeny na řešení akutních potřeb vzniklých v souvislosti s mimořádnou událostí, na podporu zajišťování bezpečnosti na území MČ Praha 9 je vyčleněna částka </w:t>
      </w:r>
      <w:r w:rsidR="002B140A" w:rsidRPr="009C78D8">
        <w:rPr>
          <w:b/>
          <w:bCs/>
        </w:rPr>
        <w:t>90</w:t>
      </w:r>
      <w:r w:rsidRPr="009C78D8">
        <w:rPr>
          <w:b/>
          <w:bCs/>
        </w:rPr>
        <w:t>,0 tis. Kč</w:t>
      </w:r>
      <w:r w:rsidRPr="009C78D8">
        <w:t xml:space="preserve">. </w:t>
      </w:r>
    </w:p>
    <w:p w:rsidR="00C61173" w:rsidRPr="009C78D8" w:rsidRDefault="00C61173" w:rsidP="00C61173"/>
    <w:p w:rsidR="00FF38A3" w:rsidRPr="009C78D8" w:rsidRDefault="00FF38A3" w:rsidP="00FF38A3">
      <w:pPr>
        <w:pStyle w:val="Nadpis3"/>
      </w:pPr>
      <w:bookmarkStart w:id="87" w:name="_Toc349836181"/>
      <w:bookmarkStart w:id="88" w:name="_Toc377823775"/>
      <w:bookmarkStart w:id="89" w:name="_Toc378144040"/>
      <w:r w:rsidRPr="009C78D8">
        <w:t>Kapitálové výdaje</w:t>
      </w:r>
      <w:bookmarkEnd w:id="87"/>
      <w:bookmarkEnd w:id="88"/>
      <w:bookmarkEnd w:id="89"/>
    </w:p>
    <w:p w:rsidR="00621269" w:rsidRPr="009C78D8" w:rsidRDefault="00A91E29">
      <w:pPr>
        <w:jc w:val="both"/>
        <w:rPr>
          <w:b/>
        </w:rPr>
      </w:pPr>
      <w:r w:rsidRPr="009C78D8">
        <w:rPr>
          <w:b/>
        </w:rPr>
        <w:t>Kamer</w:t>
      </w:r>
      <w:r w:rsidR="004707CE" w:rsidRPr="009C78D8">
        <w:rPr>
          <w:b/>
        </w:rPr>
        <w:t>ový systém</w:t>
      </w:r>
    </w:p>
    <w:p w:rsidR="003931B2" w:rsidRPr="009C78D8" w:rsidRDefault="003931B2" w:rsidP="003931B2">
      <w:r w:rsidRPr="009C78D8">
        <w:t xml:space="preserve">Rozpočet </w:t>
      </w:r>
      <w:r w:rsidR="00D24DA4" w:rsidRPr="009C78D8">
        <w:rPr>
          <w:b/>
        </w:rPr>
        <w:t>7</w:t>
      </w:r>
      <w:r w:rsidR="004707CE" w:rsidRPr="009C78D8">
        <w:rPr>
          <w:b/>
        </w:rPr>
        <w:t>5</w:t>
      </w:r>
      <w:r w:rsidRPr="009C78D8">
        <w:rPr>
          <w:b/>
        </w:rPr>
        <w:t>0,0 tis. Kč</w:t>
      </w:r>
    </w:p>
    <w:p w:rsidR="00323D36" w:rsidRPr="009C78D8" w:rsidRDefault="00323D36" w:rsidP="00323D36">
      <w:pPr>
        <w:jc w:val="both"/>
        <w:rPr>
          <w:szCs w:val="24"/>
        </w:rPr>
      </w:pPr>
      <w:r w:rsidRPr="009C78D8">
        <w:rPr>
          <w:szCs w:val="24"/>
        </w:rPr>
        <w:t xml:space="preserve">Dobudování kamerového systému v lokalitách doporučených Policií ČR </w:t>
      </w:r>
    </w:p>
    <w:p w:rsidR="00D24DA4" w:rsidRPr="009C78D8" w:rsidRDefault="00D24DA4" w:rsidP="00323D36">
      <w:pPr>
        <w:jc w:val="both"/>
        <w:rPr>
          <w:szCs w:val="24"/>
        </w:rPr>
      </w:pPr>
    </w:p>
    <w:p w:rsidR="00D24DA4" w:rsidRPr="009C78D8" w:rsidRDefault="00D24DA4" w:rsidP="00D24DA4">
      <w:pPr>
        <w:jc w:val="both"/>
        <w:rPr>
          <w:b/>
        </w:rPr>
      </w:pPr>
      <w:r w:rsidRPr="009C78D8">
        <w:rPr>
          <w:b/>
        </w:rPr>
        <w:t>Datová infrastruktura</w:t>
      </w:r>
    </w:p>
    <w:p w:rsidR="00D24DA4" w:rsidRDefault="00D24DA4" w:rsidP="00D24DA4">
      <w:pPr>
        <w:rPr>
          <w:b/>
        </w:rPr>
      </w:pPr>
      <w:r w:rsidRPr="009C78D8">
        <w:t xml:space="preserve">Rozpočet </w:t>
      </w:r>
      <w:r w:rsidRPr="009C78D8">
        <w:rPr>
          <w:b/>
        </w:rPr>
        <w:t>400,0 tis. Kč</w:t>
      </w:r>
    </w:p>
    <w:p w:rsidR="00B124F2" w:rsidRPr="00B124F2" w:rsidRDefault="00B124F2" w:rsidP="00D24DA4">
      <w:r>
        <w:t>Technické zajištění přenosu signálu pro kamerový systém.</w:t>
      </w:r>
    </w:p>
    <w:p w:rsidR="00D24DA4" w:rsidRPr="009C78D8" w:rsidRDefault="00D24DA4" w:rsidP="00323D36">
      <w:pPr>
        <w:jc w:val="both"/>
        <w:rPr>
          <w:szCs w:val="24"/>
        </w:rPr>
      </w:pPr>
    </w:p>
    <w:p w:rsidR="00A91E29" w:rsidRPr="009C78D8" w:rsidRDefault="00A91E29">
      <w:pPr>
        <w:jc w:val="both"/>
      </w:pPr>
    </w:p>
    <w:p w:rsidR="003931B2" w:rsidRPr="009C78D8" w:rsidRDefault="003931B2">
      <w:pPr>
        <w:jc w:val="both"/>
      </w:pPr>
    </w:p>
    <w:p w:rsidR="00621269" w:rsidRPr="009C78D8" w:rsidRDefault="00621269" w:rsidP="00A91E29">
      <w:pPr>
        <w:pStyle w:val="Nadpis2"/>
      </w:pPr>
      <w:bookmarkStart w:id="90" w:name="_Toc349836182"/>
      <w:bookmarkStart w:id="91" w:name="_Toc377823776"/>
      <w:bookmarkStart w:id="92" w:name="_Toc378144041"/>
      <w:r w:rsidRPr="009C78D8">
        <w:t>Kapitola 08 - Hospodářství</w:t>
      </w:r>
      <w:bookmarkEnd w:id="90"/>
      <w:bookmarkEnd w:id="91"/>
      <w:bookmarkEnd w:id="92"/>
    </w:p>
    <w:p w:rsidR="00621269" w:rsidRPr="009C78D8" w:rsidRDefault="00621269" w:rsidP="00621269">
      <w:pPr>
        <w:jc w:val="both"/>
        <w:rPr>
          <w:bCs/>
        </w:rPr>
      </w:pPr>
      <w:r w:rsidRPr="009C78D8">
        <w:rPr>
          <w:bCs/>
        </w:rPr>
        <w:t>Odd. 36 – Bydlení, komunální služby a územní rozvoj</w:t>
      </w:r>
    </w:p>
    <w:p w:rsidR="00A91E29" w:rsidRPr="009C78D8" w:rsidRDefault="00A91E29" w:rsidP="00FF38A3">
      <w:pPr>
        <w:pStyle w:val="Nadpis3"/>
      </w:pPr>
    </w:p>
    <w:p w:rsidR="00FF38A3" w:rsidRPr="009C78D8" w:rsidRDefault="00FF38A3" w:rsidP="00FF38A3">
      <w:pPr>
        <w:pStyle w:val="Nadpis3"/>
      </w:pPr>
      <w:bookmarkStart w:id="93" w:name="_Toc349836183"/>
      <w:bookmarkStart w:id="94" w:name="_Toc377823777"/>
      <w:bookmarkStart w:id="95" w:name="_Toc378144042"/>
      <w:r w:rsidRPr="009C78D8">
        <w:t>Běžné výdaje</w:t>
      </w:r>
      <w:bookmarkEnd w:id="93"/>
      <w:bookmarkEnd w:id="94"/>
      <w:bookmarkEnd w:id="95"/>
    </w:p>
    <w:p w:rsidR="00955544" w:rsidRPr="009C78D8" w:rsidRDefault="00955544">
      <w:pPr>
        <w:jc w:val="both"/>
      </w:pPr>
      <w:r w:rsidRPr="009C78D8">
        <w:t xml:space="preserve">Pro </w:t>
      </w:r>
      <w:r w:rsidR="00AE07DA" w:rsidRPr="009C78D8">
        <w:rPr>
          <w:i/>
          <w:u w:val="single"/>
        </w:rPr>
        <w:t>Odbor správy majetku</w:t>
      </w:r>
      <w:r w:rsidRPr="009C78D8">
        <w:t xml:space="preserve"> na </w:t>
      </w:r>
      <w:r w:rsidRPr="009C78D8">
        <w:rPr>
          <w:bCs/>
        </w:rPr>
        <w:t>běžné výdaje</w:t>
      </w:r>
      <w:r w:rsidRPr="009C78D8">
        <w:t xml:space="preserve"> je </w:t>
      </w:r>
      <w:r w:rsidR="00354A98" w:rsidRPr="009C78D8">
        <w:t>rozpočtová</w:t>
      </w:r>
      <w:r w:rsidRPr="009C78D8">
        <w:t xml:space="preserve">na částka </w:t>
      </w:r>
      <w:r w:rsidR="008B0205" w:rsidRPr="009C78D8">
        <w:rPr>
          <w:b/>
          <w:bCs/>
        </w:rPr>
        <w:t>946</w:t>
      </w:r>
      <w:r w:rsidRPr="009C78D8">
        <w:rPr>
          <w:b/>
          <w:bCs/>
        </w:rPr>
        <w:t>,0</w:t>
      </w:r>
      <w:r w:rsidRPr="009C78D8">
        <w:rPr>
          <w:b/>
        </w:rPr>
        <w:t xml:space="preserve"> tis. Kč </w:t>
      </w:r>
      <w:r w:rsidRPr="009C78D8">
        <w:t xml:space="preserve">na právnické a poradenské služby, na notářské poplatky při prokazování vlastnictví na katastrálním úřadu a na financování oprav a údržby na majetku obce, které nelze zařadit do oblasti doplňkové činnosti  a na nákup kolků. </w:t>
      </w:r>
      <w:r w:rsidR="00440444" w:rsidRPr="009C78D8">
        <w:t xml:space="preserve">V uvedeném objemu rozpočtu je vyčleněna částka </w:t>
      </w:r>
      <w:r w:rsidR="002B140A" w:rsidRPr="009C78D8">
        <w:rPr>
          <w:b/>
        </w:rPr>
        <w:t>580</w:t>
      </w:r>
      <w:r w:rsidR="00440444" w:rsidRPr="009C78D8">
        <w:rPr>
          <w:b/>
        </w:rPr>
        <w:t xml:space="preserve">,0 tis. Kč </w:t>
      </w:r>
      <w:r w:rsidR="00440444" w:rsidRPr="009C78D8">
        <w:t>na zajišťování správy kamerového systému.</w:t>
      </w:r>
    </w:p>
    <w:p w:rsidR="00955544" w:rsidRPr="009C78D8" w:rsidRDefault="00955544">
      <w:pPr>
        <w:jc w:val="both"/>
      </w:pPr>
    </w:p>
    <w:p w:rsidR="00780697" w:rsidRPr="009C78D8" w:rsidRDefault="00780697">
      <w:pPr>
        <w:jc w:val="both"/>
      </w:pPr>
      <w:r w:rsidRPr="009C78D8">
        <w:t xml:space="preserve">Pro </w:t>
      </w:r>
      <w:r w:rsidRPr="009C78D8">
        <w:rPr>
          <w:i/>
          <w:u w:val="single"/>
        </w:rPr>
        <w:t>Odbor sociální</w:t>
      </w:r>
      <w:r w:rsidRPr="009C78D8">
        <w:t xml:space="preserve"> jsou rozpočtovány prostředky ve výši </w:t>
      </w:r>
      <w:r w:rsidRPr="009C78D8">
        <w:rPr>
          <w:b/>
        </w:rPr>
        <w:t>2</w:t>
      </w:r>
      <w:r w:rsidR="008B0205" w:rsidRPr="009C78D8">
        <w:rPr>
          <w:b/>
        </w:rPr>
        <w:t>3</w:t>
      </w:r>
      <w:r w:rsidR="002B140A" w:rsidRPr="009C78D8">
        <w:rPr>
          <w:b/>
        </w:rPr>
        <w:t>0</w:t>
      </w:r>
      <w:r w:rsidRPr="009C78D8">
        <w:rPr>
          <w:b/>
        </w:rPr>
        <w:t>,0 tis. Kč</w:t>
      </w:r>
      <w:r w:rsidRPr="009C78D8">
        <w:t xml:space="preserve"> na zajišťování sociálních pohřbů osamělých občanů.</w:t>
      </w:r>
    </w:p>
    <w:p w:rsidR="00354A98" w:rsidRPr="009C78D8" w:rsidRDefault="00354A98">
      <w:pPr>
        <w:jc w:val="both"/>
      </w:pPr>
    </w:p>
    <w:p w:rsidR="00127D2A" w:rsidRPr="009C78D8" w:rsidRDefault="00127D2A">
      <w:pPr>
        <w:jc w:val="both"/>
      </w:pPr>
    </w:p>
    <w:p w:rsidR="00955544" w:rsidRPr="009C78D8" w:rsidRDefault="00EC6A95" w:rsidP="00A91E29">
      <w:pPr>
        <w:pStyle w:val="Nadpis2"/>
      </w:pPr>
      <w:bookmarkStart w:id="96" w:name="_Toc349836184"/>
      <w:bookmarkStart w:id="97" w:name="_Toc377823778"/>
      <w:bookmarkStart w:id="98" w:name="_Toc378144043"/>
      <w:r w:rsidRPr="009C78D8">
        <w:t xml:space="preserve">Kapitola 09 - </w:t>
      </w:r>
      <w:r w:rsidR="00955544" w:rsidRPr="009C78D8">
        <w:t>Vnitřní správa</w:t>
      </w:r>
      <w:bookmarkEnd w:id="96"/>
      <w:bookmarkEnd w:id="97"/>
      <w:bookmarkEnd w:id="98"/>
    </w:p>
    <w:p w:rsidR="00955544" w:rsidRPr="009C78D8" w:rsidRDefault="00955544">
      <w:pPr>
        <w:jc w:val="both"/>
      </w:pPr>
      <w:r w:rsidRPr="009C78D8">
        <w:t>Odd. 61 – Státní moc, státní správa, územní samospráva a politické strany</w:t>
      </w:r>
    </w:p>
    <w:p w:rsidR="00955544" w:rsidRPr="009C78D8" w:rsidRDefault="00955544">
      <w:pPr>
        <w:jc w:val="both"/>
      </w:pPr>
      <w:r w:rsidRPr="009C78D8">
        <w:t>Odd. 62 – Jiné veřejné služby a činnosti</w:t>
      </w:r>
    </w:p>
    <w:p w:rsidR="00A91E29" w:rsidRPr="009C78D8" w:rsidRDefault="00A91E29" w:rsidP="00FF38A3">
      <w:pPr>
        <w:pStyle w:val="Nadpis3"/>
      </w:pPr>
    </w:p>
    <w:p w:rsidR="00FF38A3" w:rsidRPr="009C78D8" w:rsidRDefault="00FF38A3" w:rsidP="00FF38A3">
      <w:pPr>
        <w:pStyle w:val="Nadpis3"/>
      </w:pPr>
      <w:bookmarkStart w:id="99" w:name="_Toc349836185"/>
      <w:bookmarkStart w:id="100" w:name="_Toc377823779"/>
      <w:bookmarkStart w:id="101" w:name="_Toc378144044"/>
      <w:r w:rsidRPr="009C78D8">
        <w:t>Běžné výdaje</w:t>
      </w:r>
      <w:bookmarkEnd w:id="99"/>
      <w:bookmarkEnd w:id="100"/>
      <w:bookmarkEnd w:id="101"/>
    </w:p>
    <w:p w:rsidR="002B140A" w:rsidRPr="009C78D8" w:rsidRDefault="00955544" w:rsidP="002B140A">
      <w:pPr>
        <w:jc w:val="both"/>
        <w:rPr>
          <w:szCs w:val="28"/>
        </w:rPr>
      </w:pPr>
      <w:r w:rsidRPr="009C78D8">
        <w:t xml:space="preserve">Z finančních prostředků </w:t>
      </w:r>
      <w:r w:rsidR="008F7F25" w:rsidRPr="009C78D8">
        <w:t>uvede</w:t>
      </w:r>
      <w:r w:rsidRPr="009C78D8">
        <w:t xml:space="preserve">ných v rozpočtu pro </w:t>
      </w:r>
      <w:r w:rsidR="00F419A3" w:rsidRPr="009C78D8">
        <w:rPr>
          <w:i/>
          <w:u w:val="single"/>
        </w:rPr>
        <w:t>Odbor vnitřní správy</w:t>
      </w:r>
      <w:r w:rsidRPr="009C78D8">
        <w:t xml:space="preserve">  </w:t>
      </w:r>
      <w:r w:rsidRPr="009C78D8">
        <w:rPr>
          <w:b/>
          <w:bCs/>
        </w:rPr>
        <w:t xml:space="preserve">na provoz úřadu </w:t>
      </w:r>
      <w:r w:rsidRPr="009C78D8">
        <w:t xml:space="preserve">ve výši </w:t>
      </w:r>
      <w:r w:rsidR="002B140A" w:rsidRPr="009C78D8">
        <w:rPr>
          <w:b/>
        </w:rPr>
        <w:t>28.830</w:t>
      </w:r>
      <w:r w:rsidR="00780697" w:rsidRPr="009C78D8">
        <w:rPr>
          <w:b/>
        </w:rPr>
        <w:t>,</w:t>
      </w:r>
      <w:r w:rsidR="005F645B" w:rsidRPr="009C78D8">
        <w:rPr>
          <w:b/>
        </w:rPr>
        <w:t>0</w:t>
      </w:r>
      <w:r w:rsidRPr="009C78D8">
        <w:rPr>
          <w:b/>
        </w:rPr>
        <w:t xml:space="preserve"> tis. Kč</w:t>
      </w:r>
      <w:r w:rsidRPr="009C78D8">
        <w:t xml:space="preserve"> </w:t>
      </w:r>
      <w:r w:rsidR="00783EEC" w:rsidRPr="009C78D8">
        <w:rPr>
          <w:szCs w:val="28"/>
        </w:rPr>
        <w:t xml:space="preserve">budou zajišťovány běžné výdaje na provoz objektu ÚMČ. </w:t>
      </w:r>
      <w:r w:rsidR="002B140A" w:rsidRPr="009C78D8">
        <w:rPr>
          <w:szCs w:val="28"/>
        </w:rPr>
        <w:t>Tedy především energie, teplo, plyn, voda, ostraha objektu a jeho úklid, veškeré servisní služby týkající se provozu budovy (klimatizační systém, výtahy, revize, atd.) a náklady na telekomunikační služby a jiné služby vyplývající ze smluvních vztahů. Dále jsou zde zahrnuty výdaje na pracovní pomůcky, tisk a periodika, publikace, kancelářský materiál, drogistické zboží, personální hygienu, telefony, úhrady za provoz tiskáren a kopírek, právní služby, výdaje na údržbu a opravy, bankovní služby, pojištění, výdaje na autoprovoz a cestovné.</w:t>
      </w:r>
    </w:p>
    <w:p w:rsidR="002B140A" w:rsidRPr="009C78D8" w:rsidRDefault="002B140A" w:rsidP="002B140A">
      <w:pPr>
        <w:jc w:val="both"/>
        <w:rPr>
          <w:szCs w:val="28"/>
        </w:rPr>
      </w:pPr>
      <w:r w:rsidRPr="009C78D8">
        <w:rPr>
          <w:szCs w:val="28"/>
        </w:rPr>
        <w:lastRenderedPageBreak/>
        <w:t>Z finančních prostředků zaměstnaneckého fondu bude v roce 2014 hrazen běžný provoz našich rekreačních středisek Jestřabí v Krkonoších a Farka Sepekov a stravenky pro zaměstnance ÚMČ.</w:t>
      </w:r>
    </w:p>
    <w:p w:rsidR="005F715E" w:rsidRPr="009C78D8" w:rsidRDefault="005F715E" w:rsidP="002B140A">
      <w:pPr>
        <w:ind w:firstLine="540"/>
        <w:jc w:val="both"/>
        <w:rPr>
          <w:szCs w:val="28"/>
        </w:rPr>
      </w:pPr>
    </w:p>
    <w:p w:rsidR="005B67A4" w:rsidRPr="009C78D8" w:rsidRDefault="005B67A4">
      <w:pPr>
        <w:jc w:val="both"/>
      </w:pPr>
    </w:p>
    <w:p w:rsidR="00955544" w:rsidRPr="009C78D8" w:rsidRDefault="00955544">
      <w:pPr>
        <w:jc w:val="both"/>
      </w:pPr>
      <w:r w:rsidRPr="009C78D8">
        <w:t xml:space="preserve">V rozpočtu pro </w:t>
      </w:r>
      <w:r w:rsidRPr="009C78D8">
        <w:rPr>
          <w:i/>
          <w:u w:val="single"/>
        </w:rPr>
        <w:t>Personální servis</w:t>
      </w:r>
      <w:r w:rsidRPr="009C78D8">
        <w:t xml:space="preserve"> jsou zahrnuty prostředky v celkové výši </w:t>
      </w:r>
      <w:r w:rsidR="00651655">
        <w:rPr>
          <w:b/>
          <w:bCs/>
        </w:rPr>
        <w:t>95.908,5</w:t>
      </w:r>
      <w:r w:rsidRPr="009C78D8">
        <w:rPr>
          <w:b/>
          <w:bCs/>
        </w:rPr>
        <w:t xml:space="preserve"> tis. Kč</w:t>
      </w:r>
      <w:r w:rsidR="00AA702F" w:rsidRPr="009C78D8">
        <w:rPr>
          <w:bCs/>
        </w:rPr>
        <w:t>, a to</w:t>
      </w:r>
      <w:r w:rsidRPr="009C78D8">
        <w:rPr>
          <w:b/>
          <w:bCs/>
        </w:rPr>
        <w:t xml:space="preserve"> </w:t>
      </w:r>
      <w:r w:rsidR="00AA702F" w:rsidRPr="009C78D8">
        <w:t xml:space="preserve">na osobní výdaje, tj. </w:t>
      </w:r>
      <w:r w:rsidRPr="009C78D8">
        <w:t>platy zaměstnanců</w:t>
      </w:r>
      <w:r w:rsidR="00197191" w:rsidRPr="009C78D8">
        <w:t xml:space="preserve"> a</w:t>
      </w:r>
      <w:r w:rsidRPr="009C78D8">
        <w:t xml:space="preserve"> odměny zastupitelům včetně zákonných sociálních odvodů, </w:t>
      </w:r>
      <w:r w:rsidR="00AA702F" w:rsidRPr="009C78D8">
        <w:t>náhrady za pracovní neschopnost. Z těchto prostředků budou dále hrazeny</w:t>
      </w:r>
      <w:r w:rsidRPr="009C78D8">
        <w:t xml:space="preserve"> výdaje na školení pracovníků</w:t>
      </w:r>
      <w:r w:rsidR="00AA702F" w:rsidRPr="009C78D8">
        <w:t xml:space="preserve">, </w:t>
      </w:r>
      <w:r w:rsidR="007D4881" w:rsidRPr="009C78D8">
        <w:t>příspěvek na dopravu a zaměstnanecké výhody dané kolektivní smlouvou</w:t>
      </w:r>
      <w:r w:rsidRPr="009C78D8">
        <w:t>.</w:t>
      </w:r>
    </w:p>
    <w:p w:rsidR="008B0205" w:rsidRPr="009C78D8" w:rsidRDefault="008B0205">
      <w:pPr>
        <w:jc w:val="both"/>
      </w:pPr>
    </w:p>
    <w:p w:rsidR="008B0205" w:rsidRPr="009C78D8" w:rsidRDefault="000C60F6">
      <w:pPr>
        <w:jc w:val="both"/>
      </w:pPr>
      <w:r w:rsidRPr="009C78D8">
        <w:t>Na</w:t>
      </w:r>
      <w:r w:rsidR="008B0205" w:rsidRPr="009C78D8">
        <w:t xml:space="preserve"> </w:t>
      </w:r>
      <w:r w:rsidRPr="009C78D8">
        <w:t>zajištění</w:t>
      </w:r>
      <w:r w:rsidR="008B0205" w:rsidRPr="009C78D8">
        <w:t xml:space="preserve"> průběh</w:t>
      </w:r>
      <w:r w:rsidRPr="009C78D8">
        <w:t>u</w:t>
      </w:r>
      <w:r w:rsidR="008B0205" w:rsidRPr="009C78D8">
        <w:t xml:space="preserve"> projektu spolufinancovaného z fondů EU </w:t>
      </w:r>
      <w:r w:rsidR="00AB054C" w:rsidRPr="009C78D8">
        <w:t>Efektivní, kvalitní a srozumitelná v</w:t>
      </w:r>
      <w:r w:rsidR="008B0205" w:rsidRPr="009C78D8">
        <w:t>eřejná správa MČ Praha 9</w:t>
      </w:r>
      <w:r w:rsidR="00312CCE" w:rsidRPr="009C78D8">
        <w:t xml:space="preserve">, z prostředků MČ je uvolněno v rozpočtu </w:t>
      </w:r>
      <w:r w:rsidRPr="009C78D8">
        <w:rPr>
          <w:b/>
        </w:rPr>
        <w:t>1.004,8</w:t>
      </w:r>
      <w:r w:rsidR="00312CCE" w:rsidRPr="009C78D8">
        <w:rPr>
          <w:b/>
        </w:rPr>
        <w:t xml:space="preserve"> tis. Kč</w:t>
      </w:r>
      <w:r w:rsidRPr="009C78D8">
        <w:t xml:space="preserve">, z této částky činí dotace z minulého  roku  </w:t>
      </w:r>
      <w:r w:rsidRPr="009C78D8">
        <w:rPr>
          <w:b/>
        </w:rPr>
        <w:t>854,1 tis. Kč</w:t>
      </w:r>
      <w:r w:rsidRPr="009C78D8">
        <w:t xml:space="preserve"> a spoluúčast MČ </w:t>
      </w:r>
      <w:r w:rsidRPr="009C78D8">
        <w:rPr>
          <w:b/>
        </w:rPr>
        <w:t>150,7 tis. Kč</w:t>
      </w:r>
      <w:r w:rsidR="00312CCE" w:rsidRPr="009C78D8">
        <w:t xml:space="preserve">. </w:t>
      </w:r>
    </w:p>
    <w:p w:rsidR="00955544" w:rsidRPr="009C78D8" w:rsidRDefault="00955544">
      <w:pPr>
        <w:jc w:val="both"/>
      </w:pPr>
    </w:p>
    <w:p w:rsidR="00955544" w:rsidRPr="009C78D8" w:rsidRDefault="00955544">
      <w:pPr>
        <w:jc w:val="both"/>
      </w:pPr>
      <w:r w:rsidRPr="009C78D8">
        <w:t>Finanční prostředky na provoz a obnovu výpočetní techniky ÚMČ (PC, tiskárny, tonery, SW,</w:t>
      </w:r>
      <w:r w:rsidR="00635488" w:rsidRPr="009C78D8">
        <w:t xml:space="preserve"> stálé smluvní platby, </w:t>
      </w:r>
      <w:r w:rsidRPr="009C78D8">
        <w:t xml:space="preserve"> provoz IS atd.) jsou v rozpočtu </w:t>
      </w:r>
      <w:r w:rsidRPr="009C78D8">
        <w:rPr>
          <w:i/>
          <w:u w:val="single"/>
        </w:rPr>
        <w:t>Servisu informatiky</w:t>
      </w:r>
      <w:r w:rsidR="00AB050F" w:rsidRPr="009C78D8">
        <w:t xml:space="preserve"> ve výši </w:t>
      </w:r>
      <w:r w:rsidR="00312CCE" w:rsidRPr="009C78D8">
        <w:rPr>
          <w:b/>
        </w:rPr>
        <w:t>7.6</w:t>
      </w:r>
      <w:r w:rsidR="000C60F6" w:rsidRPr="009C78D8">
        <w:rPr>
          <w:b/>
        </w:rPr>
        <w:t>13</w:t>
      </w:r>
      <w:r w:rsidR="005F645B" w:rsidRPr="009C78D8">
        <w:rPr>
          <w:b/>
        </w:rPr>
        <w:t>,</w:t>
      </w:r>
      <w:r w:rsidR="000C60F6" w:rsidRPr="009C78D8">
        <w:rPr>
          <w:b/>
        </w:rPr>
        <w:t>1</w:t>
      </w:r>
      <w:r w:rsidR="005F645B" w:rsidRPr="009C78D8">
        <w:rPr>
          <w:b/>
        </w:rPr>
        <w:t xml:space="preserve"> </w:t>
      </w:r>
      <w:r w:rsidR="00AB050F" w:rsidRPr="009C78D8">
        <w:rPr>
          <w:b/>
        </w:rPr>
        <w:t>tis. Kč</w:t>
      </w:r>
      <w:r w:rsidRPr="009C78D8">
        <w:t>.</w:t>
      </w:r>
    </w:p>
    <w:p w:rsidR="005F715E" w:rsidRPr="009C78D8" w:rsidRDefault="005F715E">
      <w:pPr>
        <w:jc w:val="both"/>
      </w:pPr>
    </w:p>
    <w:p w:rsidR="00737713" w:rsidRPr="009C78D8" w:rsidRDefault="00737713">
      <w:pPr>
        <w:jc w:val="both"/>
      </w:pPr>
      <w:r w:rsidRPr="009C78D8">
        <w:t xml:space="preserve">Rozpočet </w:t>
      </w:r>
      <w:r w:rsidRPr="009C78D8">
        <w:rPr>
          <w:i/>
          <w:u w:val="single"/>
        </w:rPr>
        <w:t>Odboru ekonomického</w:t>
      </w:r>
      <w:r w:rsidRPr="009C78D8">
        <w:t xml:space="preserve"> ve výši </w:t>
      </w:r>
      <w:r w:rsidR="00312CCE" w:rsidRPr="009C78D8">
        <w:rPr>
          <w:b/>
        </w:rPr>
        <w:t>28</w:t>
      </w:r>
      <w:r w:rsidR="000C60F6" w:rsidRPr="009C78D8">
        <w:rPr>
          <w:b/>
        </w:rPr>
        <w:t>5</w:t>
      </w:r>
      <w:r w:rsidRPr="009C78D8">
        <w:rPr>
          <w:b/>
        </w:rPr>
        <w:t>,</w:t>
      </w:r>
      <w:r w:rsidR="000C60F6" w:rsidRPr="009C78D8">
        <w:rPr>
          <w:b/>
        </w:rPr>
        <w:t>1</w:t>
      </w:r>
      <w:r w:rsidRPr="009C78D8">
        <w:rPr>
          <w:b/>
        </w:rPr>
        <w:t xml:space="preserve"> tis. Kč</w:t>
      </w:r>
      <w:r w:rsidRPr="009C78D8">
        <w:t xml:space="preserve"> je určen především na výdaje spojené se zabezpečováním zpracování účetní agendy programem GINIS (asistence).</w:t>
      </w:r>
    </w:p>
    <w:p w:rsidR="00737713" w:rsidRPr="009C78D8" w:rsidRDefault="00737713">
      <w:pPr>
        <w:jc w:val="both"/>
      </w:pPr>
    </w:p>
    <w:p w:rsidR="00955544" w:rsidRPr="009C78D8" w:rsidRDefault="005F645B">
      <w:pPr>
        <w:jc w:val="both"/>
      </w:pPr>
      <w:r w:rsidRPr="009C78D8">
        <w:rPr>
          <w:i/>
          <w:u w:val="single"/>
        </w:rPr>
        <w:t>Odbor občansko správní</w:t>
      </w:r>
      <w:r w:rsidRPr="009C78D8">
        <w:t xml:space="preserve"> bude během roku hradit</w:t>
      </w:r>
      <w:r w:rsidR="000A2187" w:rsidRPr="009C78D8">
        <w:t xml:space="preserve"> Katastrálnímu úřadu podíl na přijatých poplatcích v souvislosti s vystavováním výpisů a vyplácet náhrady svědkům správního řízení. Na uvedené výdaje je v rozpočtu vyčleněna částka </w:t>
      </w:r>
      <w:r w:rsidR="00312CCE" w:rsidRPr="009C78D8">
        <w:rPr>
          <w:b/>
        </w:rPr>
        <w:t>115,2</w:t>
      </w:r>
      <w:r w:rsidR="000A2187" w:rsidRPr="009C78D8">
        <w:rPr>
          <w:b/>
        </w:rPr>
        <w:t xml:space="preserve"> tis. Kč</w:t>
      </w:r>
      <w:r w:rsidR="000A2187" w:rsidRPr="009C78D8">
        <w:t>.</w:t>
      </w:r>
    </w:p>
    <w:p w:rsidR="000A2187" w:rsidRPr="009C78D8" w:rsidRDefault="000A2187">
      <w:pPr>
        <w:jc w:val="both"/>
      </w:pPr>
    </w:p>
    <w:p w:rsidR="00955544" w:rsidRPr="009C78D8" w:rsidRDefault="00312CCE">
      <w:pPr>
        <w:jc w:val="both"/>
        <w:rPr>
          <w:rFonts w:eastAsia="Arial Unicode MS"/>
          <w:szCs w:val="16"/>
        </w:rPr>
      </w:pPr>
      <w:r w:rsidRPr="009C78D8">
        <w:rPr>
          <w:szCs w:val="16"/>
        </w:rPr>
        <w:t>N</w:t>
      </w:r>
      <w:r w:rsidR="00955544" w:rsidRPr="009C78D8">
        <w:rPr>
          <w:szCs w:val="16"/>
        </w:rPr>
        <w:t xml:space="preserve">a neinvestiční výdaje pro </w:t>
      </w:r>
      <w:r w:rsidR="00955544" w:rsidRPr="009C78D8">
        <w:rPr>
          <w:i/>
          <w:szCs w:val="16"/>
        </w:rPr>
        <w:t>Regionální komunikační servis</w:t>
      </w:r>
      <w:r w:rsidR="00955544" w:rsidRPr="009C78D8">
        <w:rPr>
          <w:szCs w:val="16"/>
        </w:rPr>
        <w:t xml:space="preserve"> </w:t>
      </w:r>
      <w:r w:rsidRPr="009C78D8">
        <w:rPr>
          <w:szCs w:val="16"/>
        </w:rPr>
        <w:t xml:space="preserve">je v rozpočtu uvolněno </w:t>
      </w:r>
      <w:r w:rsidRPr="009C78D8">
        <w:rPr>
          <w:b/>
          <w:bCs/>
          <w:szCs w:val="16"/>
        </w:rPr>
        <w:t>1.968,</w:t>
      </w:r>
      <w:r w:rsidR="000A1D8F">
        <w:rPr>
          <w:b/>
          <w:bCs/>
          <w:szCs w:val="16"/>
        </w:rPr>
        <w:t>3</w:t>
      </w:r>
      <w:r w:rsidR="000A2187" w:rsidRPr="009C78D8">
        <w:rPr>
          <w:b/>
          <w:bCs/>
          <w:szCs w:val="16"/>
        </w:rPr>
        <w:t xml:space="preserve"> </w:t>
      </w:r>
      <w:r w:rsidR="00955544" w:rsidRPr="009C78D8">
        <w:rPr>
          <w:b/>
          <w:bCs/>
          <w:szCs w:val="16"/>
        </w:rPr>
        <w:t>tis. Kč</w:t>
      </w:r>
      <w:r w:rsidR="00955544" w:rsidRPr="009C78D8">
        <w:rPr>
          <w:szCs w:val="16"/>
        </w:rPr>
        <w:t xml:space="preserve">. Tyto prostředky jsou v rozpočtu </w:t>
      </w:r>
      <w:r w:rsidR="0090736D" w:rsidRPr="009C78D8">
        <w:rPr>
          <w:i/>
          <w:u w:val="single"/>
        </w:rPr>
        <w:t>Odbor</w:t>
      </w:r>
      <w:r w:rsidR="005F715E" w:rsidRPr="009C78D8">
        <w:rPr>
          <w:i/>
          <w:u w:val="single"/>
        </w:rPr>
        <w:t>u</w:t>
      </w:r>
      <w:r w:rsidR="0090736D" w:rsidRPr="009C78D8">
        <w:rPr>
          <w:i/>
          <w:u w:val="single"/>
        </w:rPr>
        <w:t xml:space="preserve"> školství a evropských fondů</w:t>
      </w:r>
      <w:r w:rsidR="002F632F" w:rsidRPr="009C78D8">
        <w:t xml:space="preserve"> a budou použity na pravidelné úhrady za zajištění provozu bezdrátové sítě podle smlouvy, která slouží i k zajištění konektivity pro vybudovanou datovou síť kamerového systému PČR  na Praze 9.</w:t>
      </w:r>
    </w:p>
    <w:p w:rsidR="00A91E29" w:rsidRPr="009C78D8" w:rsidRDefault="00A91E29" w:rsidP="00FF38A3">
      <w:pPr>
        <w:pStyle w:val="Nadpis3"/>
      </w:pPr>
    </w:p>
    <w:p w:rsidR="00FF38A3" w:rsidRPr="009C78D8" w:rsidRDefault="00FF38A3" w:rsidP="00FF38A3">
      <w:pPr>
        <w:pStyle w:val="Nadpis3"/>
      </w:pPr>
      <w:bookmarkStart w:id="102" w:name="_Toc349836186"/>
      <w:bookmarkStart w:id="103" w:name="_Toc377823780"/>
      <w:bookmarkStart w:id="104" w:name="_Toc378144045"/>
      <w:r w:rsidRPr="009C78D8">
        <w:t>Kapitálové výdaje</w:t>
      </w:r>
      <w:bookmarkEnd w:id="102"/>
      <w:bookmarkEnd w:id="103"/>
      <w:bookmarkEnd w:id="104"/>
    </w:p>
    <w:p w:rsidR="00955544" w:rsidRPr="009C78D8" w:rsidRDefault="00A91E29">
      <w:pPr>
        <w:jc w:val="both"/>
        <w:rPr>
          <w:b/>
        </w:rPr>
      </w:pPr>
      <w:r w:rsidRPr="009C78D8">
        <w:rPr>
          <w:b/>
        </w:rPr>
        <w:t>Investice IT</w:t>
      </w:r>
    </w:p>
    <w:p w:rsidR="00A91E29" w:rsidRPr="009C78D8" w:rsidRDefault="00A91E29">
      <w:pPr>
        <w:jc w:val="both"/>
        <w:rPr>
          <w:b/>
        </w:rPr>
      </w:pPr>
      <w:r w:rsidRPr="009C78D8">
        <w:t xml:space="preserve">Rozpočet </w:t>
      </w:r>
      <w:r w:rsidR="00D24DA4" w:rsidRPr="009C78D8">
        <w:rPr>
          <w:b/>
        </w:rPr>
        <w:t>8.</w:t>
      </w:r>
      <w:r w:rsidR="00EB43DA">
        <w:rPr>
          <w:b/>
        </w:rPr>
        <w:t>5</w:t>
      </w:r>
      <w:r w:rsidR="00D24DA4" w:rsidRPr="009C78D8">
        <w:rPr>
          <w:b/>
        </w:rPr>
        <w:t>26,2</w:t>
      </w:r>
      <w:r w:rsidRPr="009C78D8">
        <w:rPr>
          <w:b/>
        </w:rPr>
        <w:t xml:space="preserve"> tis. Kč</w:t>
      </w:r>
    </w:p>
    <w:p w:rsidR="00C84EA3" w:rsidRPr="009C78D8" w:rsidRDefault="00C84EA3" w:rsidP="00C84EA3">
      <w:pPr>
        <w:jc w:val="both"/>
        <w:rPr>
          <w:szCs w:val="24"/>
        </w:rPr>
      </w:pPr>
      <w:r w:rsidRPr="009C78D8">
        <w:rPr>
          <w:szCs w:val="24"/>
        </w:rPr>
        <w:t>Finanční prostředky pro Servis informatiky na doplnění HW a SW pro potřeby Ú</w:t>
      </w:r>
      <w:r w:rsidR="00535FF1">
        <w:rPr>
          <w:szCs w:val="24"/>
        </w:rPr>
        <w:t>ř</w:t>
      </w:r>
      <w:r w:rsidRPr="009C78D8">
        <w:rPr>
          <w:szCs w:val="24"/>
        </w:rPr>
        <w:t>adu MČ Praha 9.</w:t>
      </w:r>
    </w:p>
    <w:p w:rsidR="004707CE" w:rsidRPr="009C78D8" w:rsidRDefault="004707CE">
      <w:pPr>
        <w:jc w:val="both"/>
        <w:rPr>
          <w:b/>
        </w:rPr>
      </w:pPr>
    </w:p>
    <w:p w:rsidR="00955544" w:rsidRPr="009C78D8" w:rsidRDefault="00EC6A95" w:rsidP="00FF38A3">
      <w:pPr>
        <w:pStyle w:val="Nadpis2"/>
      </w:pPr>
      <w:bookmarkStart w:id="105" w:name="_Toc349836187"/>
      <w:bookmarkStart w:id="106" w:name="_Toc377823781"/>
      <w:bookmarkStart w:id="107" w:name="_Toc378144046"/>
      <w:r w:rsidRPr="009C78D8">
        <w:t>Kapitola 10 – Pokladní správa</w:t>
      </w:r>
      <w:bookmarkEnd w:id="105"/>
      <w:bookmarkEnd w:id="106"/>
      <w:bookmarkEnd w:id="107"/>
    </w:p>
    <w:p w:rsidR="00955544" w:rsidRPr="009C78D8" w:rsidRDefault="00955544">
      <w:pPr>
        <w:jc w:val="both"/>
      </w:pPr>
      <w:r w:rsidRPr="009C78D8">
        <w:t>Odd. 63 – Finanční operace</w:t>
      </w:r>
    </w:p>
    <w:p w:rsidR="00955544" w:rsidRPr="009C78D8" w:rsidRDefault="00955544">
      <w:pPr>
        <w:jc w:val="both"/>
      </w:pPr>
      <w:r w:rsidRPr="009C78D8">
        <w:t>Odd. 64 – Ostatní činnosti</w:t>
      </w:r>
    </w:p>
    <w:p w:rsidR="003931B2" w:rsidRPr="009C78D8" w:rsidRDefault="003931B2" w:rsidP="00FF38A3">
      <w:pPr>
        <w:pStyle w:val="Nadpis3"/>
      </w:pPr>
    </w:p>
    <w:p w:rsidR="00FF38A3" w:rsidRPr="009C78D8" w:rsidRDefault="00FF38A3" w:rsidP="00FF38A3">
      <w:pPr>
        <w:pStyle w:val="Nadpis3"/>
      </w:pPr>
      <w:bookmarkStart w:id="108" w:name="_Toc349836188"/>
      <w:bookmarkStart w:id="109" w:name="_Toc377823782"/>
      <w:bookmarkStart w:id="110" w:name="_Toc378144047"/>
      <w:r w:rsidRPr="009C78D8">
        <w:t>Běžné výdaje</w:t>
      </w:r>
      <w:bookmarkEnd w:id="108"/>
      <w:bookmarkEnd w:id="109"/>
      <w:bookmarkEnd w:id="110"/>
    </w:p>
    <w:p w:rsidR="008F7F25" w:rsidRPr="009C78D8" w:rsidRDefault="00955544">
      <w:pPr>
        <w:jc w:val="both"/>
      </w:pPr>
      <w:r w:rsidRPr="009C78D8">
        <w:t xml:space="preserve">V návrhu rozpočtu je zapojena rezerva rozpočtu Městské části Praha 9 ve výši </w:t>
      </w:r>
      <w:r w:rsidR="00EB43DA">
        <w:rPr>
          <w:b/>
        </w:rPr>
        <w:t>17.000,0</w:t>
      </w:r>
      <w:r w:rsidRPr="009C78D8">
        <w:rPr>
          <w:b/>
        </w:rPr>
        <w:t xml:space="preserve"> tis. Kč</w:t>
      </w:r>
      <w:r w:rsidR="000C60F6" w:rsidRPr="009C78D8">
        <w:t xml:space="preserve">, v této částce jsou zahrnuty prostředky pro organizace, které </w:t>
      </w:r>
      <w:r w:rsidR="009B656D" w:rsidRPr="009C78D8">
        <w:t xml:space="preserve">zajišťují sportovní výchovu dětí ve výši </w:t>
      </w:r>
      <w:r w:rsidR="009B656D" w:rsidRPr="009C78D8">
        <w:rPr>
          <w:b/>
        </w:rPr>
        <w:t>3.406,0 tis. Kč</w:t>
      </w:r>
      <w:r w:rsidR="009C3C12" w:rsidRPr="009C78D8">
        <w:t>.</w:t>
      </w:r>
      <w:r w:rsidRPr="009C78D8">
        <w:t> </w:t>
      </w:r>
    </w:p>
    <w:p w:rsidR="009C3C12" w:rsidRDefault="009C3C12">
      <w:pPr>
        <w:jc w:val="both"/>
      </w:pPr>
    </w:p>
    <w:p w:rsidR="00EB43DA" w:rsidRDefault="00EB43DA">
      <w:pPr>
        <w:jc w:val="both"/>
      </w:pPr>
    </w:p>
    <w:p w:rsidR="00EB43DA" w:rsidRDefault="00EB43DA" w:rsidP="00EB43DA">
      <w:pPr>
        <w:pStyle w:val="Nadpis2"/>
      </w:pPr>
      <w:bookmarkStart w:id="111" w:name="_Toc377823783"/>
      <w:bookmarkStart w:id="112" w:name="_Toc378144048"/>
      <w:r>
        <w:t>Přehled akcí podporovaných z jiných zdrojů a převedených z minulého roku k dokončení</w:t>
      </w:r>
      <w:bookmarkEnd w:id="111"/>
      <w:bookmarkEnd w:id="112"/>
    </w:p>
    <w:p w:rsidR="00EB43DA" w:rsidRPr="00EB43DA" w:rsidRDefault="00EB43DA" w:rsidP="00EB43DA"/>
    <w:p w:rsidR="00EB43DA" w:rsidRPr="00EB43DA" w:rsidRDefault="00EB43DA" w:rsidP="00EB43DA">
      <w:pPr>
        <w:rPr>
          <w:b/>
          <w:u w:val="single"/>
        </w:rPr>
      </w:pPr>
      <w:r w:rsidRPr="00EB43DA">
        <w:rPr>
          <w:b/>
          <w:u w:val="single"/>
        </w:rPr>
        <w:t>Akce podporované z  jiných zdrojů</w:t>
      </w:r>
    </w:p>
    <w:p w:rsidR="00EB43DA" w:rsidRPr="00EB43DA" w:rsidRDefault="00EB43DA" w:rsidP="00EB43DA">
      <w:pPr>
        <w:rPr>
          <w:b/>
        </w:rPr>
      </w:pPr>
      <w:r w:rsidRPr="00EB43DA">
        <w:rPr>
          <w:b/>
        </w:rPr>
        <w:t>Snížení energetické náročnosti – ZŠ Litvínovská 500 a ZŠ Litvínovská 600</w:t>
      </w:r>
    </w:p>
    <w:p w:rsidR="00EB43DA" w:rsidRDefault="00EB43DA" w:rsidP="00EB43DA">
      <w:pPr>
        <w:jc w:val="both"/>
      </w:pPr>
      <w:r>
        <w:t>Tato akce je financovaná z vlastních zdrojů MČ Praha 9 a ze zdrojů OPŽP a OPPK (evropských fondů). Celkové náklady akce jsou ve výši 20,54 mil. Kč, spolufinancování je zastoupeno ze 48,9%. Rozpočet akce je posílen částkou převedenou z roku 2013 v tom roce nevyčerpanou ve výši 5,2 mil. Kč. Akce bude dokončena v průběhu 1. pololetí tr.</w:t>
      </w:r>
    </w:p>
    <w:p w:rsidR="00EB43DA" w:rsidRDefault="00EB43DA" w:rsidP="00EB43DA">
      <w:pPr>
        <w:jc w:val="both"/>
      </w:pPr>
    </w:p>
    <w:p w:rsidR="00EB43DA" w:rsidRPr="00EB43DA" w:rsidRDefault="00EB43DA" w:rsidP="00EB43DA">
      <w:pPr>
        <w:jc w:val="both"/>
        <w:rPr>
          <w:b/>
        </w:rPr>
      </w:pPr>
      <w:r w:rsidRPr="00EB43DA">
        <w:rPr>
          <w:b/>
        </w:rPr>
        <w:t>Snížení energetické náročnosti – ZŠ Novoborská a ZŠ Na Balabence</w:t>
      </w:r>
    </w:p>
    <w:p w:rsidR="00EB43DA" w:rsidRDefault="00EB43DA" w:rsidP="00EB43DA">
      <w:pPr>
        <w:jc w:val="both"/>
      </w:pPr>
      <w:r>
        <w:t xml:space="preserve"> Akce je v současné době zahajovaná, celkové náklady jsou ve výši 25,14 mil. Kč. Vedle vlastních zdrojů je spolufinancována ze zdrojů OPŽP a OPPK je ve výši 56,9% celkových nákladů. Akce bude dokončena v měsíci červnu tr.</w:t>
      </w:r>
    </w:p>
    <w:p w:rsidR="00EB43DA" w:rsidRDefault="00EB43DA" w:rsidP="00EB43DA">
      <w:pPr>
        <w:jc w:val="both"/>
      </w:pPr>
    </w:p>
    <w:p w:rsidR="00EB43DA" w:rsidRPr="00EB43DA" w:rsidRDefault="00EB43DA" w:rsidP="00EB43DA">
      <w:pPr>
        <w:jc w:val="both"/>
        <w:rPr>
          <w:b/>
        </w:rPr>
      </w:pPr>
      <w:r w:rsidRPr="00EB43DA">
        <w:rPr>
          <w:b/>
        </w:rPr>
        <w:t>Revitalizace Parku Na Balabence</w:t>
      </w:r>
    </w:p>
    <w:p w:rsidR="00EB43DA" w:rsidRDefault="00EB43DA" w:rsidP="00EB43DA">
      <w:pPr>
        <w:jc w:val="both"/>
      </w:pPr>
      <w:r>
        <w:t>Investiční akce bude zahájena v průběhu tohoto roku po výběru zhotovitele. Celkové náklady akce dosahují výše 26,515 mil. Kč, kofinancování zdroji z  OPPK je z 68,2% celkových nákladů. Do rozpočtu  je zapojen přebytek z roku 2013 – nevyčerpaná částka ve výši 885 tis. Kč.</w:t>
      </w:r>
    </w:p>
    <w:p w:rsidR="00EB43DA" w:rsidRDefault="00EB43DA" w:rsidP="00EB43DA">
      <w:pPr>
        <w:jc w:val="both"/>
      </w:pPr>
      <w:r>
        <w:t xml:space="preserve"> </w:t>
      </w:r>
    </w:p>
    <w:p w:rsidR="00EB43DA" w:rsidRPr="00EB43DA" w:rsidRDefault="00EB43DA" w:rsidP="00EB43DA">
      <w:pPr>
        <w:jc w:val="both"/>
        <w:rPr>
          <w:b/>
        </w:rPr>
      </w:pPr>
      <w:r w:rsidRPr="00EB43DA">
        <w:rPr>
          <w:b/>
        </w:rPr>
        <w:t xml:space="preserve">Zateplení </w:t>
      </w:r>
      <w:r w:rsidR="005B67D7">
        <w:rPr>
          <w:b/>
        </w:rPr>
        <w:t xml:space="preserve">budovy </w:t>
      </w:r>
      <w:r w:rsidRPr="00EB43DA">
        <w:rPr>
          <w:b/>
        </w:rPr>
        <w:t>SSS Českolipská</w:t>
      </w:r>
      <w:r w:rsidR="005B67D7">
        <w:rPr>
          <w:b/>
        </w:rPr>
        <w:t xml:space="preserve"> Praha 9</w:t>
      </w:r>
    </w:p>
    <w:p w:rsidR="00EB43DA" w:rsidRDefault="00EB43DA" w:rsidP="00EB43DA">
      <w:pPr>
        <w:jc w:val="both"/>
      </w:pPr>
      <w:r>
        <w:lastRenderedPageBreak/>
        <w:t xml:space="preserve">Celkové náklady akce jsou ve výši </w:t>
      </w:r>
      <w:r w:rsidR="005B67D7">
        <w:t>7</w:t>
      </w:r>
      <w:r>
        <w:t>,0 mil. Kč, kofinancování ze zdrojů OPŽP je zajištěno z 60% (po odečtu úspory energií za 5 let – neuznatelné výdaje).</w:t>
      </w:r>
    </w:p>
    <w:p w:rsidR="00EB43DA" w:rsidRDefault="00EB43DA" w:rsidP="00EB43DA">
      <w:pPr>
        <w:jc w:val="both"/>
      </w:pPr>
    </w:p>
    <w:p w:rsidR="00EB43DA" w:rsidRPr="00EB43DA" w:rsidRDefault="00EB43DA" w:rsidP="00EB43DA">
      <w:pPr>
        <w:jc w:val="both"/>
        <w:rPr>
          <w:b/>
        </w:rPr>
      </w:pPr>
      <w:r w:rsidRPr="00EB43DA">
        <w:rPr>
          <w:b/>
        </w:rPr>
        <w:t>Socha Kolbena</w:t>
      </w:r>
    </w:p>
    <w:p w:rsidR="00EB43DA" w:rsidRDefault="00EB43DA" w:rsidP="00EB43DA">
      <w:pPr>
        <w:jc w:val="both"/>
      </w:pPr>
      <w:r>
        <w:t xml:space="preserve">Tato akce je financovaná ze zdrojů vlastních, spolufinancování formou daru přijala MČ Praha 9 od společnosti ČKD Group. Celkové náklady akce jsou ve výši 2 mil. Kč, finanční dar je ve výši 900 tis. Kč. Rozpočet je kryt částkou převedenou z roku 2013. </w:t>
      </w:r>
    </w:p>
    <w:p w:rsidR="00EB43DA" w:rsidRDefault="00EB43DA" w:rsidP="00EB43DA">
      <w:pPr>
        <w:jc w:val="both"/>
      </w:pPr>
    </w:p>
    <w:p w:rsidR="00EB43DA" w:rsidRPr="00EB43DA" w:rsidRDefault="00EB43DA" w:rsidP="00EB43DA">
      <w:pPr>
        <w:jc w:val="both"/>
        <w:rPr>
          <w:b/>
        </w:rPr>
      </w:pPr>
      <w:r w:rsidRPr="00EB43DA">
        <w:rPr>
          <w:b/>
        </w:rPr>
        <w:t>Zateplení a výměna oken budovy „A“ MŠ U Vysočanského pivovaru</w:t>
      </w:r>
    </w:p>
    <w:p w:rsidR="00EB43DA" w:rsidRDefault="00EB43DA" w:rsidP="00EB43DA">
      <w:pPr>
        <w:jc w:val="both"/>
      </w:pPr>
      <w:r>
        <w:t>Tato připravovaná akce s celkovými náklady 5,2 mil. Kč bude spolufinancovaná ze zdrojů OPŽP  z 51% (po odečtu úspory energií za 5 let – neuznatelné výdaje). Nyní v SR se nachází částka ve výši 3,5 mil. Kč, zbytek celkové částky bude financován úpravou rozpočtu z dotace OPŽP.</w:t>
      </w:r>
    </w:p>
    <w:p w:rsidR="00EB43DA" w:rsidRDefault="00EB43DA" w:rsidP="00EB43DA">
      <w:pPr>
        <w:jc w:val="both"/>
      </w:pPr>
    </w:p>
    <w:p w:rsidR="00EB43DA" w:rsidRPr="00EB43DA" w:rsidRDefault="00EB43DA" w:rsidP="00EB43DA">
      <w:pPr>
        <w:jc w:val="both"/>
        <w:rPr>
          <w:b/>
          <w:u w:val="single"/>
        </w:rPr>
      </w:pPr>
      <w:r w:rsidRPr="00EB43DA">
        <w:rPr>
          <w:b/>
          <w:u w:val="single"/>
        </w:rPr>
        <w:t>Akce s nedočerpaným rozpočtem v roce 2013</w:t>
      </w:r>
    </w:p>
    <w:p w:rsidR="00EB43DA" w:rsidRPr="00EB43DA" w:rsidRDefault="00EB43DA" w:rsidP="00EB43DA">
      <w:pPr>
        <w:jc w:val="both"/>
        <w:rPr>
          <w:b/>
        </w:rPr>
      </w:pPr>
      <w:r w:rsidRPr="00EB43DA">
        <w:rPr>
          <w:b/>
        </w:rPr>
        <w:t>Poliklinika Prosek – výměna oken a zateplení obvodového pláště</w:t>
      </w:r>
    </w:p>
    <w:p w:rsidR="00EB43DA" w:rsidRDefault="00EB43DA" w:rsidP="00EB43DA">
      <w:pPr>
        <w:jc w:val="both"/>
      </w:pPr>
      <w:r>
        <w:t>Náklady nutné na dofinancování akce jsou ve výši 5,70 mil. Kč, do rozpočtu bude zapojena částka nevyčerpaná v roce 2013, která zcela financování v roce 2014 pokryje. Tato je částka je potřebná na uhrazení pozastávky, bude uvolněna po odstranění všech vad a nedodělků zjištěných při převzetí stavby objednatelem.</w:t>
      </w:r>
    </w:p>
    <w:p w:rsidR="00EB43DA" w:rsidRDefault="00EB43DA" w:rsidP="00EB43DA">
      <w:pPr>
        <w:jc w:val="both"/>
      </w:pPr>
    </w:p>
    <w:p w:rsidR="00EB43DA" w:rsidRPr="00EB43DA" w:rsidRDefault="00EB43DA" w:rsidP="00EB43DA">
      <w:pPr>
        <w:jc w:val="both"/>
        <w:rPr>
          <w:b/>
        </w:rPr>
      </w:pPr>
      <w:r w:rsidRPr="00EB43DA">
        <w:rPr>
          <w:b/>
        </w:rPr>
        <w:t>Výstavba skateparku Vysočany</w:t>
      </w:r>
    </w:p>
    <w:p w:rsidR="00EB43DA" w:rsidRDefault="00EB43DA" w:rsidP="00EB43DA">
      <w:pPr>
        <w:jc w:val="both"/>
      </w:pPr>
      <w:r>
        <w:t>Akce, zahájená v roce 2013 pouze projektovou a inženýrskou přípravou, bude v tomto roce dokončena. Celkové náklady akce jsou ve výši 3,6 mil. Kč, rozpočet je posílen částkou převedenou z roku 2013 ve výši 1,887 mil. Kč.</w:t>
      </w:r>
    </w:p>
    <w:p w:rsidR="009C3C12" w:rsidRPr="009C78D8" w:rsidRDefault="009C3C12">
      <w:pPr>
        <w:jc w:val="both"/>
      </w:pPr>
    </w:p>
    <w:p w:rsidR="00955544" w:rsidRPr="009C78D8" w:rsidRDefault="006B3643">
      <w:pPr>
        <w:jc w:val="both"/>
      </w:pPr>
      <w:r w:rsidRPr="009C78D8">
        <w:t>.</w:t>
      </w:r>
    </w:p>
    <w:p w:rsidR="00D31685" w:rsidRPr="009C78D8" w:rsidRDefault="008F7F25" w:rsidP="00FB10F1">
      <w:pPr>
        <w:pStyle w:val="Nadpis1"/>
      </w:pPr>
      <w:bookmarkStart w:id="113" w:name="_Toc349836190"/>
      <w:bookmarkStart w:id="114" w:name="_Toc377823784"/>
      <w:bookmarkStart w:id="115" w:name="_Toc378144049"/>
      <w:r w:rsidRPr="009C78D8">
        <w:t xml:space="preserve">II.  </w:t>
      </w:r>
      <w:r w:rsidR="00FB10F1" w:rsidRPr="009C78D8">
        <w:t xml:space="preserve">Závazné ukazatele rozpočtu na rok </w:t>
      </w:r>
      <w:r w:rsidR="00AC24F7" w:rsidRPr="009C78D8">
        <w:t>2014</w:t>
      </w:r>
      <w:bookmarkEnd w:id="113"/>
      <w:bookmarkEnd w:id="114"/>
      <w:bookmarkEnd w:id="115"/>
    </w:p>
    <w:p w:rsidR="00FB10F1" w:rsidRPr="009C78D8" w:rsidRDefault="008F7F25" w:rsidP="008F7F25">
      <w:pPr>
        <w:jc w:val="right"/>
      </w:pPr>
      <w:r w:rsidRPr="009C78D8">
        <w:t>Tabulka č. 1</w:t>
      </w:r>
    </w:p>
    <w:tbl>
      <w:tblPr>
        <w:tblW w:w="5000" w:type="pct"/>
        <w:tblCellMar>
          <w:left w:w="70" w:type="dxa"/>
          <w:right w:w="70" w:type="dxa"/>
        </w:tblCellMar>
        <w:tblLook w:val="0000"/>
      </w:tblPr>
      <w:tblGrid>
        <w:gridCol w:w="2121"/>
        <w:gridCol w:w="3978"/>
        <w:gridCol w:w="3454"/>
      </w:tblGrid>
      <w:tr w:rsidR="007C2D6C" w:rsidRPr="009C78D8">
        <w:trPr>
          <w:trHeight w:val="270"/>
        </w:trPr>
        <w:tc>
          <w:tcPr>
            <w:tcW w:w="5000" w:type="pct"/>
            <w:gridSpan w:val="3"/>
            <w:tcBorders>
              <w:top w:val="single" w:sz="8" w:space="0" w:color="auto"/>
              <w:left w:val="single" w:sz="8" w:space="0" w:color="auto"/>
              <w:bottom w:val="nil"/>
              <w:right w:val="single" w:sz="8" w:space="0" w:color="000000"/>
            </w:tcBorders>
            <w:shd w:val="clear" w:color="auto" w:fill="auto"/>
            <w:noWrap/>
            <w:vAlign w:val="bottom"/>
          </w:tcPr>
          <w:p w:rsidR="007C2D6C" w:rsidRPr="009C78D8" w:rsidRDefault="007C2D6C" w:rsidP="00E73D79">
            <w:pPr>
              <w:pStyle w:val="Nadpis2"/>
              <w:jc w:val="center"/>
            </w:pPr>
            <w:bookmarkStart w:id="116" w:name="_Toc349836191"/>
            <w:bookmarkStart w:id="117" w:name="_Toc377823785"/>
            <w:bookmarkStart w:id="118" w:name="_Toc378144050"/>
            <w:r w:rsidRPr="009C78D8">
              <w:t xml:space="preserve">Bilance rozpočtu na rok </w:t>
            </w:r>
            <w:r w:rsidR="00AC24F7" w:rsidRPr="009C78D8">
              <w:t>2014</w:t>
            </w:r>
            <w:bookmarkEnd w:id="116"/>
            <w:bookmarkEnd w:id="117"/>
            <w:bookmarkEnd w:id="118"/>
          </w:p>
        </w:tc>
      </w:tr>
      <w:tr w:rsidR="007C2D6C" w:rsidRPr="00A02818">
        <w:trPr>
          <w:trHeight w:val="270"/>
        </w:trPr>
        <w:tc>
          <w:tcPr>
            <w:tcW w:w="1110" w:type="pct"/>
            <w:tcBorders>
              <w:top w:val="single" w:sz="8" w:space="0" w:color="auto"/>
              <w:left w:val="single" w:sz="8" w:space="0" w:color="auto"/>
              <w:bottom w:val="single" w:sz="8" w:space="0" w:color="auto"/>
              <w:right w:val="single" w:sz="4" w:space="0" w:color="auto"/>
            </w:tcBorders>
            <w:shd w:val="clear" w:color="auto" w:fill="auto"/>
            <w:noWrap/>
            <w:vAlign w:val="bottom"/>
          </w:tcPr>
          <w:p w:rsidR="007C2D6C" w:rsidRPr="00A02818" w:rsidRDefault="007C2D6C" w:rsidP="007C2D6C">
            <w:pPr>
              <w:jc w:val="center"/>
              <w:rPr>
                <w:b/>
                <w:bCs/>
                <w:sz w:val="22"/>
                <w:szCs w:val="22"/>
              </w:rPr>
            </w:pPr>
            <w:r w:rsidRPr="00A02818">
              <w:rPr>
                <w:b/>
                <w:bCs/>
                <w:sz w:val="22"/>
                <w:szCs w:val="22"/>
              </w:rPr>
              <w:t xml:space="preserve">položka </w:t>
            </w:r>
          </w:p>
        </w:tc>
        <w:tc>
          <w:tcPr>
            <w:tcW w:w="2082" w:type="pct"/>
            <w:tcBorders>
              <w:top w:val="single" w:sz="8" w:space="0" w:color="auto"/>
              <w:left w:val="nil"/>
              <w:bottom w:val="single" w:sz="8" w:space="0" w:color="auto"/>
              <w:right w:val="single" w:sz="4" w:space="0" w:color="auto"/>
            </w:tcBorders>
            <w:shd w:val="clear" w:color="auto" w:fill="auto"/>
            <w:noWrap/>
            <w:vAlign w:val="bottom"/>
          </w:tcPr>
          <w:p w:rsidR="007C2D6C" w:rsidRPr="00A02818" w:rsidRDefault="007C2D6C" w:rsidP="007C2D6C">
            <w:pPr>
              <w:rPr>
                <w:b/>
                <w:bCs/>
                <w:sz w:val="22"/>
                <w:szCs w:val="22"/>
              </w:rPr>
            </w:pPr>
            <w:r w:rsidRPr="00A02818">
              <w:rPr>
                <w:b/>
                <w:bCs/>
                <w:sz w:val="22"/>
                <w:szCs w:val="22"/>
              </w:rPr>
              <w:t>text</w:t>
            </w:r>
          </w:p>
        </w:tc>
        <w:tc>
          <w:tcPr>
            <w:tcW w:w="1808" w:type="pct"/>
            <w:tcBorders>
              <w:top w:val="single" w:sz="8" w:space="0" w:color="auto"/>
              <w:left w:val="nil"/>
              <w:bottom w:val="single" w:sz="8" w:space="0" w:color="auto"/>
              <w:right w:val="single" w:sz="8" w:space="0" w:color="auto"/>
            </w:tcBorders>
            <w:shd w:val="clear" w:color="auto" w:fill="auto"/>
            <w:noWrap/>
            <w:vAlign w:val="bottom"/>
          </w:tcPr>
          <w:p w:rsidR="007C2D6C" w:rsidRPr="00A02818" w:rsidRDefault="007C2D6C" w:rsidP="007C2D6C">
            <w:pPr>
              <w:jc w:val="center"/>
              <w:rPr>
                <w:b/>
                <w:bCs/>
                <w:sz w:val="22"/>
                <w:szCs w:val="22"/>
              </w:rPr>
            </w:pPr>
            <w:r w:rsidRPr="00A02818">
              <w:rPr>
                <w:b/>
                <w:bCs/>
                <w:sz w:val="22"/>
                <w:szCs w:val="22"/>
              </w:rPr>
              <w:t xml:space="preserve"> rozpočet v tis. Kč </w:t>
            </w:r>
          </w:p>
        </w:tc>
      </w:tr>
      <w:tr w:rsidR="00950259" w:rsidRPr="009C78D8">
        <w:trPr>
          <w:trHeight w:val="255"/>
        </w:trPr>
        <w:tc>
          <w:tcPr>
            <w:tcW w:w="1110" w:type="pct"/>
            <w:tcBorders>
              <w:top w:val="nil"/>
              <w:left w:val="single" w:sz="8" w:space="0" w:color="auto"/>
              <w:bottom w:val="single" w:sz="4" w:space="0" w:color="auto"/>
              <w:right w:val="single" w:sz="4" w:space="0" w:color="auto"/>
            </w:tcBorders>
            <w:shd w:val="clear" w:color="auto" w:fill="auto"/>
            <w:noWrap/>
            <w:vAlign w:val="bottom"/>
          </w:tcPr>
          <w:p w:rsidR="00950259" w:rsidRPr="00A02818" w:rsidRDefault="00950259">
            <w:pPr>
              <w:jc w:val="center"/>
              <w:rPr>
                <w:sz w:val="22"/>
                <w:szCs w:val="22"/>
              </w:rPr>
            </w:pPr>
            <w:r w:rsidRPr="00A02818">
              <w:rPr>
                <w:sz w:val="22"/>
                <w:szCs w:val="22"/>
              </w:rPr>
              <w:t>4xxx</w:t>
            </w:r>
          </w:p>
        </w:tc>
        <w:tc>
          <w:tcPr>
            <w:tcW w:w="2082" w:type="pct"/>
            <w:tcBorders>
              <w:top w:val="nil"/>
              <w:left w:val="nil"/>
              <w:bottom w:val="single" w:sz="4" w:space="0" w:color="auto"/>
              <w:right w:val="single" w:sz="4" w:space="0" w:color="auto"/>
            </w:tcBorders>
            <w:shd w:val="clear" w:color="auto" w:fill="auto"/>
            <w:noWrap/>
            <w:vAlign w:val="bottom"/>
          </w:tcPr>
          <w:p w:rsidR="00950259" w:rsidRPr="00A02818" w:rsidRDefault="00950259">
            <w:pPr>
              <w:rPr>
                <w:sz w:val="22"/>
                <w:szCs w:val="22"/>
              </w:rPr>
            </w:pPr>
            <w:r w:rsidRPr="00A02818">
              <w:rPr>
                <w:sz w:val="22"/>
                <w:szCs w:val="22"/>
              </w:rPr>
              <w:t>Dotace</w:t>
            </w:r>
          </w:p>
        </w:tc>
        <w:tc>
          <w:tcPr>
            <w:tcW w:w="1808" w:type="pct"/>
            <w:tcBorders>
              <w:top w:val="nil"/>
              <w:left w:val="nil"/>
              <w:bottom w:val="single" w:sz="4" w:space="0" w:color="auto"/>
              <w:right w:val="single" w:sz="8" w:space="0" w:color="auto"/>
            </w:tcBorders>
            <w:shd w:val="clear" w:color="auto" w:fill="auto"/>
            <w:noWrap/>
            <w:vAlign w:val="bottom"/>
          </w:tcPr>
          <w:p w:rsidR="00950259" w:rsidRDefault="00950259" w:rsidP="00950259">
            <w:pPr>
              <w:jc w:val="center"/>
              <w:rPr>
                <w:rFonts w:ascii="Arial" w:hAnsi="Arial" w:cs="Arial"/>
                <w:sz w:val="20"/>
              </w:rPr>
            </w:pPr>
            <w:r>
              <w:rPr>
                <w:rFonts w:ascii="Arial" w:hAnsi="Arial" w:cs="Arial"/>
                <w:sz w:val="20"/>
              </w:rPr>
              <w:t>369 613,0</w:t>
            </w:r>
          </w:p>
        </w:tc>
      </w:tr>
      <w:tr w:rsidR="00950259" w:rsidRPr="009C78D8">
        <w:trPr>
          <w:trHeight w:val="255"/>
        </w:trPr>
        <w:tc>
          <w:tcPr>
            <w:tcW w:w="1110" w:type="pct"/>
            <w:tcBorders>
              <w:top w:val="nil"/>
              <w:left w:val="single" w:sz="8" w:space="0" w:color="auto"/>
              <w:bottom w:val="single" w:sz="4" w:space="0" w:color="auto"/>
              <w:right w:val="single" w:sz="4" w:space="0" w:color="auto"/>
            </w:tcBorders>
            <w:shd w:val="clear" w:color="auto" w:fill="auto"/>
            <w:noWrap/>
            <w:vAlign w:val="bottom"/>
          </w:tcPr>
          <w:p w:rsidR="00950259" w:rsidRPr="00A02818" w:rsidRDefault="00950259" w:rsidP="00F63E8A">
            <w:pPr>
              <w:jc w:val="center"/>
              <w:rPr>
                <w:sz w:val="22"/>
                <w:szCs w:val="22"/>
              </w:rPr>
            </w:pPr>
            <w:r w:rsidRPr="00A02818">
              <w:rPr>
                <w:sz w:val="22"/>
                <w:szCs w:val="22"/>
              </w:rPr>
              <w:t>1xxx</w:t>
            </w:r>
            <w:r w:rsidR="00F63E8A">
              <w:rPr>
                <w:sz w:val="22"/>
                <w:szCs w:val="22"/>
              </w:rPr>
              <w:t>,</w:t>
            </w:r>
            <w:r w:rsidRPr="00A02818">
              <w:rPr>
                <w:sz w:val="22"/>
                <w:szCs w:val="22"/>
              </w:rPr>
              <w:t xml:space="preserve"> 2xxx</w:t>
            </w:r>
            <w:r w:rsidR="00F63E8A">
              <w:rPr>
                <w:sz w:val="22"/>
                <w:szCs w:val="22"/>
              </w:rPr>
              <w:t>, 3xxx</w:t>
            </w:r>
          </w:p>
        </w:tc>
        <w:tc>
          <w:tcPr>
            <w:tcW w:w="2082" w:type="pct"/>
            <w:tcBorders>
              <w:top w:val="nil"/>
              <w:left w:val="nil"/>
              <w:bottom w:val="single" w:sz="4" w:space="0" w:color="auto"/>
              <w:right w:val="single" w:sz="4" w:space="0" w:color="auto"/>
            </w:tcBorders>
            <w:shd w:val="clear" w:color="auto" w:fill="auto"/>
            <w:noWrap/>
            <w:vAlign w:val="bottom"/>
          </w:tcPr>
          <w:p w:rsidR="00950259" w:rsidRPr="00A02818" w:rsidRDefault="00950259">
            <w:pPr>
              <w:rPr>
                <w:sz w:val="22"/>
                <w:szCs w:val="22"/>
              </w:rPr>
            </w:pPr>
            <w:r w:rsidRPr="00A02818">
              <w:rPr>
                <w:sz w:val="22"/>
                <w:szCs w:val="22"/>
              </w:rPr>
              <w:t>Vlastní příjmy</w:t>
            </w:r>
          </w:p>
        </w:tc>
        <w:tc>
          <w:tcPr>
            <w:tcW w:w="1808" w:type="pct"/>
            <w:tcBorders>
              <w:top w:val="nil"/>
              <w:left w:val="nil"/>
              <w:bottom w:val="single" w:sz="4" w:space="0" w:color="auto"/>
              <w:right w:val="single" w:sz="8" w:space="0" w:color="auto"/>
            </w:tcBorders>
            <w:shd w:val="clear" w:color="auto" w:fill="auto"/>
            <w:noWrap/>
            <w:vAlign w:val="bottom"/>
          </w:tcPr>
          <w:p w:rsidR="00950259" w:rsidRDefault="00950259" w:rsidP="00950259">
            <w:pPr>
              <w:jc w:val="center"/>
              <w:rPr>
                <w:rFonts w:ascii="Arial" w:hAnsi="Arial" w:cs="Arial"/>
                <w:sz w:val="20"/>
              </w:rPr>
            </w:pPr>
            <w:r>
              <w:rPr>
                <w:rFonts w:ascii="Arial" w:hAnsi="Arial" w:cs="Arial"/>
                <w:sz w:val="20"/>
              </w:rPr>
              <w:t>56 135,0</w:t>
            </w:r>
          </w:p>
        </w:tc>
      </w:tr>
      <w:tr w:rsidR="00950259" w:rsidRPr="009C78D8">
        <w:trPr>
          <w:trHeight w:val="255"/>
        </w:trPr>
        <w:tc>
          <w:tcPr>
            <w:tcW w:w="1110" w:type="pct"/>
            <w:tcBorders>
              <w:top w:val="nil"/>
              <w:left w:val="single" w:sz="8" w:space="0" w:color="auto"/>
              <w:bottom w:val="single" w:sz="4" w:space="0" w:color="auto"/>
              <w:right w:val="single" w:sz="4" w:space="0" w:color="auto"/>
            </w:tcBorders>
            <w:shd w:val="clear" w:color="auto" w:fill="auto"/>
            <w:noWrap/>
            <w:vAlign w:val="bottom"/>
          </w:tcPr>
          <w:p w:rsidR="00950259" w:rsidRPr="00A02818" w:rsidRDefault="00950259">
            <w:pPr>
              <w:jc w:val="center"/>
              <w:rPr>
                <w:sz w:val="22"/>
                <w:szCs w:val="22"/>
              </w:rPr>
            </w:pPr>
            <w:r w:rsidRPr="00A02818">
              <w:rPr>
                <w:sz w:val="22"/>
                <w:szCs w:val="22"/>
              </w:rPr>
              <w:t>5xxx</w:t>
            </w:r>
          </w:p>
        </w:tc>
        <w:tc>
          <w:tcPr>
            <w:tcW w:w="2082" w:type="pct"/>
            <w:tcBorders>
              <w:top w:val="nil"/>
              <w:left w:val="nil"/>
              <w:bottom w:val="single" w:sz="4" w:space="0" w:color="auto"/>
              <w:right w:val="single" w:sz="4" w:space="0" w:color="auto"/>
            </w:tcBorders>
            <w:shd w:val="clear" w:color="auto" w:fill="auto"/>
            <w:noWrap/>
            <w:vAlign w:val="bottom"/>
          </w:tcPr>
          <w:p w:rsidR="00950259" w:rsidRPr="00A02818" w:rsidRDefault="00950259">
            <w:pPr>
              <w:rPr>
                <w:sz w:val="22"/>
                <w:szCs w:val="22"/>
              </w:rPr>
            </w:pPr>
            <w:r w:rsidRPr="00A02818">
              <w:rPr>
                <w:sz w:val="22"/>
                <w:szCs w:val="22"/>
              </w:rPr>
              <w:t>Běžné výdaje</w:t>
            </w:r>
          </w:p>
        </w:tc>
        <w:tc>
          <w:tcPr>
            <w:tcW w:w="1808" w:type="pct"/>
            <w:tcBorders>
              <w:top w:val="nil"/>
              <w:left w:val="nil"/>
              <w:bottom w:val="single" w:sz="4" w:space="0" w:color="auto"/>
              <w:right w:val="single" w:sz="8" w:space="0" w:color="auto"/>
            </w:tcBorders>
            <w:shd w:val="clear" w:color="auto" w:fill="auto"/>
            <w:noWrap/>
            <w:vAlign w:val="bottom"/>
          </w:tcPr>
          <w:p w:rsidR="00950259" w:rsidRDefault="00950259" w:rsidP="00950259">
            <w:pPr>
              <w:jc w:val="center"/>
              <w:rPr>
                <w:rFonts w:ascii="Arial" w:hAnsi="Arial" w:cs="Arial"/>
                <w:sz w:val="20"/>
              </w:rPr>
            </w:pPr>
            <w:r>
              <w:rPr>
                <w:rFonts w:ascii="Arial" w:hAnsi="Arial" w:cs="Arial"/>
                <w:sz w:val="20"/>
              </w:rPr>
              <w:t>292 410,7</w:t>
            </w:r>
          </w:p>
        </w:tc>
      </w:tr>
      <w:tr w:rsidR="00950259" w:rsidRPr="009C78D8">
        <w:trPr>
          <w:trHeight w:val="255"/>
        </w:trPr>
        <w:tc>
          <w:tcPr>
            <w:tcW w:w="1110" w:type="pct"/>
            <w:tcBorders>
              <w:top w:val="nil"/>
              <w:left w:val="single" w:sz="8" w:space="0" w:color="auto"/>
              <w:bottom w:val="single" w:sz="4" w:space="0" w:color="auto"/>
              <w:right w:val="single" w:sz="4" w:space="0" w:color="auto"/>
            </w:tcBorders>
            <w:shd w:val="clear" w:color="auto" w:fill="auto"/>
            <w:noWrap/>
            <w:vAlign w:val="bottom"/>
          </w:tcPr>
          <w:p w:rsidR="00950259" w:rsidRPr="00A02818" w:rsidRDefault="00950259">
            <w:pPr>
              <w:jc w:val="center"/>
              <w:rPr>
                <w:sz w:val="22"/>
                <w:szCs w:val="22"/>
              </w:rPr>
            </w:pPr>
            <w:r w:rsidRPr="00A02818">
              <w:rPr>
                <w:sz w:val="22"/>
                <w:szCs w:val="22"/>
              </w:rPr>
              <w:t>6xxx</w:t>
            </w:r>
          </w:p>
        </w:tc>
        <w:tc>
          <w:tcPr>
            <w:tcW w:w="2082" w:type="pct"/>
            <w:tcBorders>
              <w:top w:val="nil"/>
              <w:left w:val="nil"/>
              <w:bottom w:val="single" w:sz="4" w:space="0" w:color="auto"/>
              <w:right w:val="single" w:sz="4" w:space="0" w:color="auto"/>
            </w:tcBorders>
            <w:shd w:val="clear" w:color="auto" w:fill="auto"/>
            <w:noWrap/>
            <w:vAlign w:val="bottom"/>
          </w:tcPr>
          <w:p w:rsidR="00950259" w:rsidRPr="00A02818" w:rsidRDefault="00950259">
            <w:pPr>
              <w:rPr>
                <w:sz w:val="22"/>
                <w:szCs w:val="22"/>
              </w:rPr>
            </w:pPr>
            <w:r w:rsidRPr="00A02818">
              <w:rPr>
                <w:sz w:val="22"/>
                <w:szCs w:val="22"/>
              </w:rPr>
              <w:t>Kapitálové výdaje</w:t>
            </w:r>
          </w:p>
        </w:tc>
        <w:tc>
          <w:tcPr>
            <w:tcW w:w="1808" w:type="pct"/>
            <w:tcBorders>
              <w:top w:val="nil"/>
              <w:left w:val="nil"/>
              <w:bottom w:val="single" w:sz="4" w:space="0" w:color="auto"/>
              <w:right w:val="single" w:sz="8" w:space="0" w:color="auto"/>
            </w:tcBorders>
            <w:shd w:val="clear" w:color="auto" w:fill="auto"/>
            <w:noWrap/>
            <w:vAlign w:val="bottom"/>
          </w:tcPr>
          <w:p w:rsidR="00950259" w:rsidRDefault="00950259" w:rsidP="00950259">
            <w:pPr>
              <w:jc w:val="center"/>
              <w:rPr>
                <w:rFonts w:ascii="Arial" w:hAnsi="Arial" w:cs="Arial"/>
                <w:sz w:val="20"/>
              </w:rPr>
            </w:pPr>
            <w:r>
              <w:rPr>
                <w:rFonts w:ascii="Arial" w:hAnsi="Arial" w:cs="Arial"/>
                <w:sz w:val="20"/>
              </w:rPr>
              <w:t>180 938,3</w:t>
            </w:r>
          </w:p>
        </w:tc>
      </w:tr>
      <w:tr w:rsidR="00950259" w:rsidRPr="009C78D8">
        <w:trPr>
          <w:trHeight w:val="255"/>
        </w:trPr>
        <w:tc>
          <w:tcPr>
            <w:tcW w:w="1110" w:type="pct"/>
            <w:tcBorders>
              <w:top w:val="nil"/>
              <w:left w:val="single" w:sz="8" w:space="0" w:color="auto"/>
              <w:bottom w:val="single" w:sz="4" w:space="0" w:color="auto"/>
              <w:right w:val="single" w:sz="4" w:space="0" w:color="auto"/>
            </w:tcBorders>
            <w:shd w:val="clear" w:color="auto" w:fill="auto"/>
            <w:noWrap/>
            <w:vAlign w:val="bottom"/>
          </w:tcPr>
          <w:p w:rsidR="00950259" w:rsidRPr="00A02818" w:rsidRDefault="00950259">
            <w:pPr>
              <w:jc w:val="center"/>
              <w:rPr>
                <w:sz w:val="22"/>
                <w:szCs w:val="22"/>
              </w:rPr>
            </w:pPr>
            <w:r w:rsidRPr="00A02818">
              <w:rPr>
                <w:sz w:val="22"/>
                <w:szCs w:val="22"/>
              </w:rPr>
              <w:t> </w:t>
            </w:r>
          </w:p>
        </w:tc>
        <w:tc>
          <w:tcPr>
            <w:tcW w:w="2082" w:type="pct"/>
            <w:tcBorders>
              <w:top w:val="nil"/>
              <w:left w:val="nil"/>
              <w:bottom w:val="single" w:sz="4" w:space="0" w:color="auto"/>
              <w:right w:val="single" w:sz="4" w:space="0" w:color="auto"/>
            </w:tcBorders>
            <w:shd w:val="clear" w:color="auto" w:fill="auto"/>
            <w:noWrap/>
            <w:vAlign w:val="bottom"/>
          </w:tcPr>
          <w:p w:rsidR="00950259" w:rsidRPr="00A02818" w:rsidRDefault="00950259">
            <w:pPr>
              <w:rPr>
                <w:sz w:val="22"/>
                <w:szCs w:val="22"/>
              </w:rPr>
            </w:pPr>
            <w:r w:rsidRPr="00A02818">
              <w:rPr>
                <w:sz w:val="22"/>
                <w:szCs w:val="22"/>
              </w:rPr>
              <w:t>Rozdíl příjmů a výdajů</w:t>
            </w:r>
          </w:p>
        </w:tc>
        <w:tc>
          <w:tcPr>
            <w:tcW w:w="1808" w:type="pct"/>
            <w:tcBorders>
              <w:top w:val="nil"/>
              <w:left w:val="nil"/>
              <w:bottom w:val="single" w:sz="4" w:space="0" w:color="auto"/>
              <w:right w:val="single" w:sz="8" w:space="0" w:color="auto"/>
            </w:tcBorders>
            <w:shd w:val="clear" w:color="auto" w:fill="auto"/>
            <w:noWrap/>
            <w:vAlign w:val="bottom"/>
          </w:tcPr>
          <w:p w:rsidR="00950259" w:rsidRDefault="000A1D8F" w:rsidP="000A1D8F">
            <w:pPr>
              <w:rPr>
                <w:rFonts w:ascii="Arial" w:hAnsi="Arial" w:cs="Arial"/>
                <w:sz w:val="20"/>
              </w:rPr>
            </w:pPr>
            <w:r>
              <w:rPr>
                <w:rFonts w:ascii="Arial" w:hAnsi="Arial" w:cs="Arial"/>
                <w:sz w:val="20"/>
              </w:rPr>
              <w:t xml:space="preserve">                  </w:t>
            </w:r>
            <w:r w:rsidR="00950259">
              <w:rPr>
                <w:rFonts w:ascii="Arial" w:hAnsi="Arial" w:cs="Arial"/>
                <w:sz w:val="20"/>
              </w:rPr>
              <w:t>-    47 601,0</w:t>
            </w:r>
          </w:p>
        </w:tc>
      </w:tr>
      <w:tr w:rsidR="00950259" w:rsidRPr="009C78D8">
        <w:trPr>
          <w:trHeight w:val="270"/>
        </w:trPr>
        <w:tc>
          <w:tcPr>
            <w:tcW w:w="1110" w:type="pct"/>
            <w:tcBorders>
              <w:top w:val="nil"/>
              <w:left w:val="single" w:sz="8" w:space="0" w:color="auto"/>
              <w:bottom w:val="single" w:sz="8" w:space="0" w:color="auto"/>
              <w:right w:val="single" w:sz="4" w:space="0" w:color="auto"/>
            </w:tcBorders>
            <w:shd w:val="clear" w:color="auto" w:fill="auto"/>
            <w:noWrap/>
            <w:vAlign w:val="bottom"/>
          </w:tcPr>
          <w:p w:rsidR="00950259" w:rsidRPr="00A02818" w:rsidRDefault="00950259">
            <w:pPr>
              <w:jc w:val="center"/>
              <w:rPr>
                <w:sz w:val="22"/>
                <w:szCs w:val="22"/>
              </w:rPr>
            </w:pPr>
            <w:r w:rsidRPr="00A02818">
              <w:rPr>
                <w:sz w:val="22"/>
                <w:szCs w:val="22"/>
              </w:rPr>
              <w:t>8115</w:t>
            </w:r>
          </w:p>
        </w:tc>
        <w:tc>
          <w:tcPr>
            <w:tcW w:w="2082" w:type="pct"/>
            <w:tcBorders>
              <w:top w:val="nil"/>
              <w:left w:val="nil"/>
              <w:bottom w:val="single" w:sz="8" w:space="0" w:color="auto"/>
              <w:right w:val="single" w:sz="4" w:space="0" w:color="auto"/>
            </w:tcBorders>
            <w:shd w:val="clear" w:color="auto" w:fill="auto"/>
            <w:noWrap/>
            <w:vAlign w:val="bottom"/>
          </w:tcPr>
          <w:p w:rsidR="00950259" w:rsidRPr="00A02818" w:rsidRDefault="00950259">
            <w:pPr>
              <w:rPr>
                <w:sz w:val="22"/>
                <w:szCs w:val="22"/>
              </w:rPr>
            </w:pPr>
            <w:r w:rsidRPr="00A02818">
              <w:rPr>
                <w:sz w:val="22"/>
                <w:szCs w:val="22"/>
              </w:rPr>
              <w:t>Financování</w:t>
            </w:r>
          </w:p>
        </w:tc>
        <w:tc>
          <w:tcPr>
            <w:tcW w:w="1808" w:type="pct"/>
            <w:tcBorders>
              <w:top w:val="nil"/>
              <w:left w:val="nil"/>
              <w:bottom w:val="single" w:sz="8" w:space="0" w:color="auto"/>
              <w:right w:val="single" w:sz="8" w:space="0" w:color="auto"/>
            </w:tcBorders>
            <w:shd w:val="clear" w:color="auto" w:fill="auto"/>
            <w:noWrap/>
            <w:vAlign w:val="bottom"/>
          </w:tcPr>
          <w:p w:rsidR="00950259" w:rsidRDefault="00950259" w:rsidP="00950259">
            <w:pPr>
              <w:jc w:val="center"/>
              <w:rPr>
                <w:rFonts w:ascii="Arial" w:hAnsi="Arial" w:cs="Arial"/>
                <w:sz w:val="20"/>
              </w:rPr>
            </w:pPr>
            <w:r>
              <w:rPr>
                <w:rFonts w:ascii="Arial" w:hAnsi="Arial" w:cs="Arial"/>
                <w:sz w:val="20"/>
              </w:rPr>
              <w:t>47 601,0</w:t>
            </w:r>
          </w:p>
        </w:tc>
      </w:tr>
    </w:tbl>
    <w:p w:rsidR="00FB10F1" w:rsidRPr="009C78D8" w:rsidRDefault="00FB10F1" w:rsidP="00FB10F1"/>
    <w:p w:rsidR="00FB10F1" w:rsidRPr="009C78D8" w:rsidRDefault="008F7F25" w:rsidP="008F7F25">
      <w:pPr>
        <w:jc w:val="right"/>
      </w:pPr>
      <w:r w:rsidRPr="009C78D8">
        <w:t>Tabulka č. 2</w:t>
      </w:r>
    </w:p>
    <w:tbl>
      <w:tblPr>
        <w:tblW w:w="5000" w:type="pct"/>
        <w:tblCellMar>
          <w:left w:w="70" w:type="dxa"/>
          <w:right w:w="70" w:type="dxa"/>
        </w:tblCellMar>
        <w:tblLook w:val="0000"/>
      </w:tblPr>
      <w:tblGrid>
        <w:gridCol w:w="1130"/>
        <w:gridCol w:w="5978"/>
        <w:gridCol w:w="2445"/>
      </w:tblGrid>
      <w:tr w:rsidR="007C2D6C" w:rsidRPr="009C78D8">
        <w:trPr>
          <w:trHeight w:val="270"/>
        </w:trPr>
        <w:tc>
          <w:tcPr>
            <w:tcW w:w="5000" w:type="pct"/>
            <w:gridSpan w:val="3"/>
            <w:tcBorders>
              <w:top w:val="single" w:sz="8" w:space="0" w:color="auto"/>
              <w:left w:val="single" w:sz="8" w:space="0" w:color="auto"/>
              <w:bottom w:val="nil"/>
              <w:right w:val="single" w:sz="8" w:space="0" w:color="000000"/>
            </w:tcBorders>
            <w:shd w:val="clear" w:color="auto" w:fill="auto"/>
            <w:noWrap/>
            <w:vAlign w:val="bottom"/>
          </w:tcPr>
          <w:p w:rsidR="007C2D6C" w:rsidRPr="009C78D8" w:rsidRDefault="007C2D6C" w:rsidP="00E73D79">
            <w:pPr>
              <w:pStyle w:val="Nadpis2"/>
              <w:jc w:val="center"/>
            </w:pPr>
            <w:bookmarkStart w:id="119" w:name="_Toc349836192"/>
            <w:bookmarkStart w:id="120" w:name="_Toc377823786"/>
            <w:bookmarkStart w:id="121" w:name="_Toc378144051"/>
            <w:r w:rsidRPr="009C78D8">
              <w:t xml:space="preserve">Přehled rozpočtu příjmů na rok </w:t>
            </w:r>
            <w:r w:rsidR="00AC24F7" w:rsidRPr="009C78D8">
              <w:t>2014</w:t>
            </w:r>
            <w:bookmarkEnd w:id="119"/>
            <w:bookmarkEnd w:id="120"/>
            <w:bookmarkEnd w:id="121"/>
          </w:p>
        </w:tc>
      </w:tr>
      <w:tr w:rsidR="007C2D6C" w:rsidRPr="009C78D8">
        <w:trPr>
          <w:trHeight w:val="270"/>
        </w:trPr>
        <w:tc>
          <w:tcPr>
            <w:tcW w:w="568" w:type="pct"/>
            <w:tcBorders>
              <w:top w:val="single" w:sz="8" w:space="0" w:color="auto"/>
              <w:left w:val="single" w:sz="8" w:space="0" w:color="auto"/>
              <w:bottom w:val="single" w:sz="8" w:space="0" w:color="auto"/>
              <w:right w:val="single" w:sz="4" w:space="0" w:color="auto"/>
            </w:tcBorders>
            <w:shd w:val="clear" w:color="auto" w:fill="auto"/>
            <w:noWrap/>
            <w:vAlign w:val="bottom"/>
          </w:tcPr>
          <w:p w:rsidR="007C2D6C" w:rsidRPr="00A02818" w:rsidRDefault="007C2D6C" w:rsidP="007C2D6C">
            <w:pPr>
              <w:jc w:val="center"/>
              <w:rPr>
                <w:b/>
                <w:bCs/>
                <w:sz w:val="22"/>
                <w:szCs w:val="22"/>
              </w:rPr>
            </w:pPr>
            <w:r w:rsidRPr="00A02818">
              <w:rPr>
                <w:b/>
                <w:bCs/>
                <w:sz w:val="22"/>
                <w:szCs w:val="22"/>
              </w:rPr>
              <w:t xml:space="preserve">položka </w:t>
            </w:r>
          </w:p>
        </w:tc>
        <w:tc>
          <w:tcPr>
            <w:tcW w:w="3141" w:type="pct"/>
            <w:tcBorders>
              <w:top w:val="single" w:sz="8" w:space="0" w:color="auto"/>
              <w:left w:val="nil"/>
              <w:bottom w:val="single" w:sz="8" w:space="0" w:color="auto"/>
              <w:right w:val="single" w:sz="4" w:space="0" w:color="auto"/>
            </w:tcBorders>
            <w:shd w:val="clear" w:color="auto" w:fill="auto"/>
            <w:noWrap/>
            <w:vAlign w:val="bottom"/>
          </w:tcPr>
          <w:p w:rsidR="007C2D6C" w:rsidRPr="00A02818" w:rsidRDefault="007C2D6C" w:rsidP="007C2D6C">
            <w:pPr>
              <w:rPr>
                <w:b/>
                <w:bCs/>
                <w:sz w:val="22"/>
                <w:szCs w:val="22"/>
              </w:rPr>
            </w:pPr>
            <w:r w:rsidRPr="00A02818">
              <w:rPr>
                <w:b/>
                <w:bCs/>
                <w:sz w:val="22"/>
                <w:szCs w:val="22"/>
              </w:rPr>
              <w:t>text</w:t>
            </w:r>
          </w:p>
        </w:tc>
        <w:tc>
          <w:tcPr>
            <w:tcW w:w="1291" w:type="pct"/>
            <w:tcBorders>
              <w:top w:val="single" w:sz="8" w:space="0" w:color="auto"/>
              <w:left w:val="nil"/>
              <w:bottom w:val="single" w:sz="8" w:space="0" w:color="auto"/>
              <w:right w:val="single" w:sz="8" w:space="0" w:color="auto"/>
            </w:tcBorders>
            <w:shd w:val="clear" w:color="auto" w:fill="auto"/>
            <w:noWrap/>
            <w:vAlign w:val="bottom"/>
          </w:tcPr>
          <w:p w:rsidR="007C2D6C" w:rsidRPr="00A02818" w:rsidRDefault="007C2D6C" w:rsidP="007C2D6C">
            <w:pPr>
              <w:jc w:val="center"/>
              <w:rPr>
                <w:b/>
                <w:bCs/>
                <w:sz w:val="22"/>
                <w:szCs w:val="22"/>
              </w:rPr>
            </w:pPr>
            <w:r w:rsidRPr="00A02818">
              <w:rPr>
                <w:b/>
                <w:bCs/>
                <w:sz w:val="22"/>
                <w:szCs w:val="22"/>
              </w:rPr>
              <w:t xml:space="preserve"> rozpočet v tis. Kč </w:t>
            </w:r>
          </w:p>
        </w:tc>
      </w:tr>
      <w:tr w:rsidR="00950259" w:rsidRPr="009C78D8">
        <w:trPr>
          <w:trHeight w:val="255"/>
        </w:trPr>
        <w:tc>
          <w:tcPr>
            <w:tcW w:w="568" w:type="pct"/>
            <w:tcBorders>
              <w:top w:val="nil"/>
              <w:left w:val="single" w:sz="8" w:space="0" w:color="auto"/>
              <w:bottom w:val="single" w:sz="4" w:space="0" w:color="auto"/>
              <w:right w:val="single" w:sz="4" w:space="0" w:color="auto"/>
            </w:tcBorders>
            <w:shd w:val="clear" w:color="auto" w:fill="auto"/>
            <w:noWrap/>
            <w:vAlign w:val="bottom"/>
          </w:tcPr>
          <w:p w:rsidR="00950259" w:rsidRPr="00A02818" w:rsidRDefault="00950259">
            <w:pPr>
              <w:jc w:val="center"/>
              <w:rPr>
                <w:sz w:val="22"/>
                <w:szCs w:val="22"/>
              </w:rPr>
            </w:pPr>
            <w:r w:rsidRPr="00A02818">
              <w:rPr>
                <w:sz w:val="22"/>
                <w:szCs w:val="22"/>
              </w:rPr>
              <w:t> </w:t>
            </w:r>
          </w:p>
        </w:tc>
        <w:tc>
          <w:tcPr>
            <w:tcW w:w="3141" w:type="pct"/>
            <w:tcBorders>
              <w:top w:val="nil"/>
              <w:left w:val="nil"/>
              <w:bottom w:val="single" w:sz="4" w:space="0" w:color="auto"/>
              <w:right w:val="single" w:sz="4" w:space="0" w:color="auto"/>
            </w:tcBorders>
            <w:shd w:val="clear" w:color="auto" w:fill="auto"/>
            <w:noWrap/>
            <w:vAlign w:val="bottom"/>
          </w:tcPr>
          <w:p w:rsidR="00950259" w:rsidRPr="00A02818" w:rsidRDefault="00950259">
            <w:pPr>
              <w:rPr>
                <w:sz w:val="22"/>
                <w:szCs w:val="22"/>
              </w:rPr>
            </w:pPr>
            <w:r w:rsidRPr="00A02818">
              <w:rPr>
                <w:sz w:val="22"/>
                <w:szCs w:val="22"/>
              </w:rPr>
              <w:t>Neinvestiční transfery v rámci dotačních vztahů</w:t>
            </w:r>
          </w:p>
        </w:tc>
        <w:tc>
          <w:tcPr>
            <w:tcW w:w="1291" w:type="pct"/>
            <w:tcBorders>
              <w:top w:val="nil"/>
              <w:left w:val="nil"/>
              <w:bottom w:val="single" w:sz="4" w:space="0" w:color="auto"/>
              <w:right w:val="single" w:sz="8" w:space="0" w:color="auto"/>
            </w:tcBorders>
            <w:shd w:val="clear" w:color="auto" w:fill="auto"/>
            <w:noWrap/>
            <w:vAlign w:val="bottom"/>
          </w:tcPr>
          <w:p w:rsidR="00950259" w:rsidRDefault="00950259">
            <w:pPr>
              <w:rPr>
                <w:rFonts w:ascii="Arial" w:hAnsi="Arial" w:cs="Arial"/>
                <w:sz w:val="20"/>
              </w:rPr>
            </w:pPr>
            <w:r>
              <w:rPr>
                <w:rFonts w:ascii="Arial" w:hAnsi="Arial" w:cs="Arial"/>
                <w:sz w:val="20"/>
              </w:rPr>
              <w:t xml:space="preserve">              134 438,0    </w:t>
            </w:r>
          </w:p>
        </w:tc>
      </w:tr>
      <w:tr w:rsidR="00950259" w:rsidRPr="009C78D8">
        <w:trPr>
          <w:trHeight w:val="255"/>
        </w:trPr>
        <w:tc>
          <w:tcPr>
            <w:tcW w:w="568" w:type="pct"/>
            <w:tcBorders>
              <w:top w:val="nil"/>
              <w:left w:val="single" w:sz="8" w:space="0" w:color="auto"/>
              <w:bottom w:val="single" w:sz="4" w:space="0" w:color="auto"/>
              <w:right w:val="single" w:sz="4" w:space="0" w:color="auto"/>
            </w:tcBorders>
            <w:shd w:val="clear" w:color="auto" w:fill="auto"/>
            <w:noWrap/>
            <w:vAlign w:val="bottom"/>
          </w:tcPr>
          <w:p w:rsidR="00950259" w:rsidRPr="00A02818" w:rsidRDefault="00950259">
            <w:pPr>
              <w:jc w:val="center"/>
              <w:rPr>
                <w:sz w:val="22"/>
                <w:szCs w:val="22"/>
              </w:rPr>
            </w:pPr>
            <w:r w:rsidRPr="00A02818">
              <w:rPr>
                <w:sz w:val="22"/>
                <w:szCs w:val="22"/>
              </w:rPr>
              <w:t>412x</w:t>
            </w:r>
          </w:p>
        </w:tc>
        <w:tc>
          <w:tcPr>
            <w:tcW w:w="3141" w:type="pct"/>
            <w:tcBorders>
              <w:top w:val="nil"/>
              <w:left w:val="nil"/>
              <w:bottom w:val="single" w:sz="4" w:space="0" w:color="auto"/>
              <w:right w:val="single" w:sz="4" w:space="0" w:color="auto"/>
            </w:tcBorders>
            <w:shd w:val="clear" w:color="auto" w:fill="auto"/>
            <w:noWrap/>
            <w:vAlign w:val="bottom"/>
          </w:tcPr>
          <w:p w:rsidR="00950259" w:rsidRPr="00A02818" w:rsidRDefault="00950259">
            <w:pPr>
              <w:rPr>
                <w:sz w:val="22"/>
                <w:szCs w:val="22"/>
              </w:rPr>
            </w:pPr>
            <w:r w:rsidRPr="00A02818">
              <w:rPr>
                <w:sz w:val="22"/>
                <w:szCs w:val="22"/>
              </w:rPr>
              <w:t xml:space="preserve">               - z rozpočtu HMP</w:t>
            </w:r>
          </w:p>
        </w:tc>
        <w:tc>
          <w:tcPr>
            <w:tcW w:w="1291" w:type="pct"/>
            <w:tcBorders>
              <w:top w:val="nil"/>
              <w:left w:val="nil"/>
              <w:bottom w:val="single" w:sz="4" w:space="0" w:color="auto"/>
              <w:right w:val="single" w:sz="8" w:space="0" w:color="auto"/>
            </w:tcBorders>
            <w:shd w:val="clear" w:color="auto" w:fill="auto"/>
            <w:noWrap/>
            <w:vAlign w:val="bottom"/>
          </w:tcPr>
          <w:p w:rsidR="00950259" w:rsidRDefault="00950259">
            <w:pPr>
              <w:rPr>
                <w:rFonts w:ascii="Arial" w:hAnsi="Arial" w:cs="Arial"/>
                <w:sz w:val="20"/>
              </w:rPr>
            </w:pPr>
            <w:r>
              <w:rPr>
                <w:rFonts w:ascii="Arial" w:hAnsi="Arial" w:cs="Arial"/>
                <w:sz w:val="20"/>
              </w:rPr>
              <w:t xml:space="preserve">                28 489,0    </w:t>
            </w:r>
          </w:p>
        </w:tc>
      </w:tr>
      <w:tr w:rsidR="00950259" w:rsidRPr="009C78D8">
        <w:trPr>
          <w:trHeight w:val="255"/>
        </w:trPr>
        <w:tc>
          <w:tcPr>
            <w:tcW w:w="568" w:type="pct"/>
            <w:tcBorders>
              <w:top w:val="nil"/>
              <w:left w:val="single" w:sz="8" w:space="0" w:color="auto"/>
              <w:bottom w:val="single" w:sz="4" w:space="0" w:color="auto"/>
              <w:right w:val="single" w:sz="4" w:space="0" w:color="auto"/>
            </w:tcBorders>
            <w:shd w:val="clear" w:color="auto" w:fill="auto"/>
            <w:noWrap/>
            <w:vAlign w:val="bottom"/>
          </w:tcPr>
          <w:p w:rsidR="00950259" w:rsidRPr="00A02818" w:rsidRDefault="00950259">
            <w:pPr>
              <w:jc w:val="center"/>
              <w:rPr>
                <w:sz w:val="22"/>
                <w:szCs w:val="22"/>
              </w:rPr>
            </w:pPr>
            <w:r w:rsidRPr="00A02818">
              <w:rPr>
                <w:sz w:val="22"/>
                <w:szCs w:val="22"/>
              </w:rPr>
              <w:t>411x</w:t>
            </w:r>
          </w:p>
        </w:tc>
        <w:tc>
          <w:tcPr>
            <w:tcW w:w="3141" w:type="pct"/>
            <w:tcBorders>
              <w:top w:val="nil"/>
              <w:left w:val="nil"/>
              <w:bottom w:val="single" w:sz="4" w:space="0" w:color="auto"/>
              <w:right w:val="single" w:sz="4" w:space="0" w:color="auto"/>
            </w:tcBorders>
            <w:shd w:val="clear" w:color="auto" w:fill="auto"/>
            <w:noWrap/>
            <w:vAlign w:val="bottom"/>
          </w:tcPr>
          <w:p w:rsidR="00950259" w:rsidRPr="00A02818" w:rsidRDefault="00950259">
            <w:pPr>
              <w:rPr>
                <w:sz w:val="22"/>
                <w:szCs w:val="22"/>
              </w:rPr>
            </w:pPr>
            <w:r w:rsidRPr="00A02818">
              <w:rPr>
                <w:sz w:val="22"/>
                <w:szCs w:val="22"/>
              </w:rPr>
              <w:t xml:space="preserve">                - ze státního rozpočtu</w:t>
            </w:r>
          </w:p>
        </w:tc>
        <w:tc>
          <w:tcPr>
            <w:tcW w:w="1291" w:type="pct"/>
            <w:tcBorders>
              <w:top w:val="nil"/>
              <w:left w:val="nil"/>
              <w:bottom w:val="single" w:sz="4" w:space="0" w:color="auto"/>
              <w:right w:val="single" w:sz="8" w:space="0" w:color="auto"/>
            </w:tcBorders>
            <w:shd w:val="clear" w:color="auto" w:fill="auto"/>
            <w:noWrap/>
            <w:vAlign w:val="bottom"/>
          </w:tcPr>
          <w:p w:rsidR="00950259" w:rsidRDefault="00950259">
            <w:pPr>
              <w:rPr>
                <w:rFonts w:ascii="Arial" w:hAnsi="Arial" w:cs="Arial"/>
                <w:sz w:val="20"/>
              </w:rPr>
            </w:pPr>
            <w:r>
              <w:rPr>
                <w:rFonts w:ascii="Arial" w:hAnsi="Arial" w:cs="Arial"/>
                <w:sz w:val="20"/>
              </w:rPr>
              <w:t xml:space="preserve">              206 686,0    </w:t>
            </w:r>
          </w:p>
        </w:tc>
      </w:tr>
      <w:tr w:rsidR="00950259" w:rsidRPr="009C78D8">
        <w:trPr>
          <w:trHeight w:val="255"/>
        </w:trPr>
        <w:tc>
          <w:tcPr>
            <w:tcW w:w="568" w:type="pct"/>
            <w:tcBorders>
              <w:top w:val="nil"/>
              <w:left w:val="single" w:sz="8" w:space="0" w:color="auto"/>
              <w:bottom w:val="single" w:sz="4" w:space="0" w:color="auto"/>
              <w:right w:val="single" w:sz="4" w:space="0" w:color="auto"/>
            </w:tcBorders>
            <w:shd w:val="clear" w:color="auto" w:fill="auto"/>
            <w:noWrap/>
            <w:vAlign w:val="bottom"/>
          </w:tcPr>
          <w:p w:rsidR="00950259" w:rsidRPr="00A02818" w:rsidRDefault="00950259">
            <w:pPr>
              <w:jc w:val="center"/>
              <w:rPr>
                <w:sz w:val="22"/>
                <w:szCs w:val="22"/>
              </w:rPr>
            </w:pPr>
            <w:r w:rsidRPr="00A02818">
              <w:rPr>
                <w:sz w:val="22"/>
                <w:szCs w:val="22"/>
              </w:rPr>
              <w:t>4131</w:t>
            </w:r>
          </w:p>
        </w:tc>
        <w:tc>
          <w:tcPr>
            <w:tcW w:w="3141" w:type="pct"/>
            <w:tcBorders>
              <w:top w:val="nil"/>
              <w:left w:val="nil"/>
              <w:bottom w:val="single" w:sz="4" w:space="0" w:color="auto"/>
              <w:right w:val="single" w:sz="4" w:space="0" w:color="auto"/>
            </w:tcBorders>
            <w:shd w:val="clear" w:color="auto" w:fill="auto"/>
            <w:noWrap/>
            <w:vAlign w:val="bottom"/>
          </w:tcPr>
          <w:p w:rsidR="00950259" w:rsidRPr="00A02818" w:rsidRDefault="00950259">
            <w:pPr>
              <w:rPr>
                <w:sz w:val="22"/>
                <w:szCs w:val="22"/>
              </w:rPr>
            </w:pPr>
            <w:r w:rsidRPr="00A02818">
              <w:rPr>
                <w:sz w:val="22"/>
                <w:szCs w:val="22"/>
              </w:rPr>
              <w:t>Převody z hospodářské činnosti</w:t>
            </w:r>
          </w:p>
        </w:tc>
        <w:tc>
          <w:tcPr>
            <w:tcW w:w="1291" w:type="pct"/>
            <w:tcBorders>
              <w:top w:val="nil"/>
              <w:left w:val="nil"/>
              <w:bottom w:val="single" w:sz="4" w:space="0" w:color="auto"/>
              <w:right w:val="single" w:sz="8" w:space="0" w:color="auto"/>
            </w:tcBorders>
            <w:shd w:val="clear" w:color="auto" w:fill="auto"/>
            <w:noWrap/>
            <w:vAlign w:val="bottom"/>
          </w:tcPr>
          <w:p w:rsidR="00950259" w:rsidRDefault="00950259">
            <w:pPr>
              <w:rPr>
                <w:rFonts w:ascii="Arial" w:hAnsi="Arial" w:cs="Arial"/>
                <w:b/>
                <w:bCs/>
                <w:i/>
                <w:iCs/>
                <w:sz w:val="20"/>
              </w:rPr>
            </w:pPr>
            <w:r>
              <w:rPr>
                <w:rFonts w:ascii="Arial" w:hAnsi="Arial" w:cs="Arial"/>
                <w:b/>
                <w:bCs/>
                <w:i/>
                <w:iCs/>
                <w:sz w:val="20"/>
              </w:rPr>
              <w:t xml:space="preserve">             369 613,0    </w:t>
            </w:r>
          </w:p>
        </w:tc>
      </w:tr>
      <w:tr w:rsidR="00EE52CD" w:rsidRPr="009C78D8">
        <w:trPr>
          <w:trHeight w:val="255"/>
        </w:trPr>
        <w:tc>
          <w:tcPr>
            <w:tcW w:w="568" w:type="pct"/>
            <w:tcBorders>
              <w:top w:val="nil"/>
              <w:left w:val="single" w:sz="8" w:space="0" w:color="auto"/>
              <w:bottom w:val="single" w:sz="4" w:space="0" w:color="auto"/>
              <w:right w:val="single" w:sz="4" w:space="0" w:color="auto"/>
            </w:tcBorders>
            <w:shd w:val="clear" w:color="auto" w:fill="auto"/>
            <w:noWrap/>
            <w:vAlign w:val="bottom"/>
          </w:tcPr>
          <w:p w:rsidR="00EE52CD" w:rsidRPr="00A02818" w:rsidRDefault="00EE52CD">
            <w:pPr>
              <w:jc w:val="center"/>
              <w:rPr>
                <w:sz w:val="22"/>
                <w:szCs w:val="22"/>
              </w:rPr>
            </w:pPr>
            <w:r w:rsidRPr="00A02818">
              <w:rPr>
                <w:sz w:val="22"/>
                <w:szCs w:val="22"/>
              </w:rPr>
              <w:t> </w:t>
            </w:r>
          </w:p>
        </w:tc>
        <w:tc>
          <w:tcPr>
            <w:tcW w:w="3141" w:type="pct"/>
            <w:tcBorders>
              <w:top w:val="nil"/>
              <w:left w:val="nil"/>
              <w:bottom w:val="single" w:sz="4" w:space="0" w:color="auto"/>
              <w:right w:val="single" w:sz="4" w:space="0" w:color="auto"/>
            </w:tcBorders>
            <w:shd w:val="clear" w:color="auto" w:fill="auto"/>
            <w:noWrap/>
            <w:vAlign w:val="bottom"/>
          </w:tcPr>
          <w:p w:rsidR="00EE52CD" w:rsidRPr="00A02818" w:rsidRDefault="00EE52CD">
            <w:pPr>
              <w:rPr>
                <w:b/>
                <w:bCs/>
                <w:i/>
                <w:iCs/>
                <w:sz w:val="22"/>
                <w:szCs w:val="22"/>
              </w:rPr>
            </w:pPr>
            <w:r w:rsidRPr="00A02818">
              <w:rPr>
                <w:b/>
                <w:bCs/>
                <w:i/>
                <w:iCs/>
                <w:sz w:val="22"/>
                <w:szCs w:val="22"/>
              </w:rPr>
              <w:t>dotace celkem</w:t>
            </w:r>
          </w:p>
        </w:tc>
        <w:tc>
          <w:tcPr>
            <w:tcW w:w="1291" w:type="pct"/>
            <w:tcBorders>
              <w:top w:val="nil"/>
              <w:left w:val="nil"/>
              <w:bottom w:val="single" w:sz="4" w:space="0" w:color="auto"/>
              <w:right w:val="single" w:sz="8" w:space="0" w:color="auto"/>
            </w:tcBorders>
            <w:shd w:val="clear" w:color="auto" w:fill="auto"/>
            <w:noWrap/>
            <w:vAlign w:val="bottom"/>
          </w:tcPr>
          <w:p w:rsidR="00EE52CD" w:rsidRPr="00A02818" w:rsidRDefault="00EE52CD">
            <w:pPr>
              <w:rPr>
                <w:b/>
                <w:bCs/>
                <w:i/>
                <w:iCs/>
                <w:sz w:val="22"/>
                <w:szCs w:val="22"/>
              </w:rPr>
            </w:pPr>
          </w:p>
        </w:tc>
      </w:tr>
      <w:tr w:rsidR="00EE52CD" w:rsidRPr="009C78D8">
        <w:trPr>
          <w:trHeight w:val="255"/>
        </w:trPr>
        <w:tc>
          <w:tcPr>
            <w:tcW w:w="568" w:type="pct"/>
            <w:tcBorders>
              <w:top w:val="nil"/>
              <w:left w:val="single" w:sz="8" w:space="0" w:color="auto"/>
              <w:bottom w:val="single" w:sz="4" w:space="0" w:color="auto"/>
              <w:right w:val="single" w:sz="4" w:space="0" w:color="auto"/>
            </w:tcBorders>
            <w:shd w:val="clear" w:color="auto" w:fill="auto"/>
            <w:noWrap/>
            <w:vAlign w:val="bottom"/>
          </w:tcPr>
          <w:p w:rsidR="00EE52CD" w:rsidRPr="00A02818" w:rsidRDefault="00EE52CD">
            <w:pPr>
              <w:jc w:val="center"/>
              <w:rPr>
                <w:sz w:val="22"/>
                <w:szCs w:val="22"/>
              </w:rPr>
            </w:pPr>
            <w:r w:rsidRPr="00A02818">
              <w:rPr>
                <w:sz w:val="22"/>
                <w:szCs w:val="22"/>
              </w:rPr>
              <w:t> </w:t>
            </w:r>
          </w:p>
        </w:tc>
        <w:tc>
          <w:tcPr>
            <w:tcW w:w="3141" w:type="pct"/>
            <w:tcBorders>
              <w:top w:val="nil"/>
              <w:left w:val="nil"/>
              <w:bottom w:val="single" w:sz="4" w:space="0" w:color="auto"/>
              <w:right w:val="single" w:sz="4" w:space="0" w:color="auto"/>
            </w:tcBorders>
            <w:shd w:val="clear" w:color="auto" w:fill="auto"/>
            <w:noWrap/>
            <w:vAlign w:val="bottom"/>
          </w:tcPr>
          <w:p w:rsidR="00EE52CD" w:rsidRPr="00A02818" w:rsidRDefault="00EE52CD">
            <w:pPr>
              <w:rPr>
                <w:sz w:val="22"/>
                <w:szCs w:val="22"/>
              </w:rPr>
            </w:pPr>
            <w:r w:rsidRPr="00A02818">
              <w:rPr>
                <w:sz w:val="22"/>
                <w:szCs w:val="22"/>
              </w:rPr>
              <w:t> </w:t>
            </w:r>
          </w:p>
        </w:tc>
        <w:tc>
          <w:tcPr>
            <w:tcW w:w="1291" w:type="pct"/>
            <w:tcBorders>
              <w:top w:val="nil"/>
              <w:left w:val="nil"/>
              <w:bottom w:val="single" w:sz="4" w:space="0" w:color="auto"/>
              <w:right w:val="single" w:sz="8" w:space="0" w:color="auto"/>
            </w:tcBorders>
            <w:shd w:val="clear" w:color="auto" w:fill="auto"/>
            <w:noWrap/>
            <w:vAlign w:val="bottom"/>
          </w:tcPr>
          <w:p w:rsidR="00EE52CD" w:rsidRPr="00A02818" w:rsidRDefault="00EE52CD">
            <w:pPr>
              <w:rPr>
                <w:sz w:val="22"/>
                <w:szCs w:val="22"/>
              </w:rPr>
            </w:pPr>
          </w:p>
        </w:tc>
      </w:tr>
      <w:tr w:rsidR="00950259" w:rsidRPr="009C78D8">
        <w:trPr>
          <w:trHeight w:val="255"/>
        </w:trPr>
        <w:tc>
          <w:tcPr>
            <w:tcW w:w="568" w:type="pct"/>
            <w:tcBorders>
              <w:top w:val="nil"/>
              <w:left w:val="single" w:sz="8" w:space="0" w:color="auto"/>
              <w:bottom w:val="single" w:sz="4" w:space="0" w:color="auto"/>
              <w:right w:val="single" w:sz="4" w:space="0" w:color="auto"/>
            </w:tcBorders>
            <w:shd w:val="clear" w:color="auto" w:fill="auto"/>
            <w:noWrap/>
            <w:vAlign w:val="bottom"/>
          </w:tcPr>
          <w:p w:rsidR="00950259" w:rsidRPr="00A02818" w:rsidRDefault="00950259">
            <w:pPr>
              <w:jc w:val="center"/>
              <w:rPr>
                <w:sz w:val="22"/>
                <w:szCs w:val="22"/>
              </w:rPr>
            </w:pPr>
            <w:r w:rsidRPr="00A02818">
              <w:rPr>
                <w:sz w:val="22"/>
                <w:szCs w:val="22"/>
              </w:rPr>
              <w:t> </w:t>
            </w:r>
          </w:p>
        </w:tc>
        <w:tc>
          <w:tcPr>
            <w:tcW w:w="3141" w:type="pct"/>
            <w:tcBorders>
              <w:top w:val="nil"/>
              <w:left w:val="nil"/>
              <w:bottom w:val="single" w:sz="4" w:space="0" w:color="auto"/>
              <w:right w:val="single" w:sz="4" w:space="0" w:color="auto"/>
            </w:tcBorders>
            <w:shd w:val="clear" w:color="auto" w:fill="auto"/>
            <w:noWrap/>
            <w:vAlign w:val="bottom"/>
          </w:tcPr>
          <w:p w:rsidR="00950259" w:rsidRPr="00A02818" w:rsidRDefault="00950259">
            <w:pPr>
              <w:rPr>
                <w:sz w:val="22"/>
                <w:szCs w:val="22"/>
              </w:rPr>
            </w:pPr>
            <w:r w:rsidRPr="00A02818">
              <w:rPr>
                <w:sz w:val="22"/>
                <w:szCs w:val="22"/>
              </w:rPr>
              <w:t>Vlastní příjmy</w:t>
            </w:r>
          </w:p>
        </w:tc>
        <w:tc>
          <w:tcPr>
            <w:tcW w:w="1291" w:type="pct"/>
            <w:tcBorders>
              <w:top w:val="nil"/>
              <w:left w:val="nil"/>
              <w:bottom w:val="single" w:sz="4" w:space="0" w:color="auto"/>
              <w:right w:val="single" w:sz="8" w:space="0" w:color="auto"/>
            </w:tcBorders>
            <w:shd w:val="clear" w:color="auto" w:fill="auto"/>
            <w:noWrap/>
            <w:vAlign w:val="bottom"/>
          </w:tcPr>
          <w:p w:rsidR="00950259" w:rsidRDefault="00950259">
            <w:pPr>
              <w:rPr>
                <w:rFonts w:ascii="Arial" w:hAnsi="Arial" w:cs="Arial"/>
                <w:sz w:val="20"/>
              </w:rPr>
            </w:pPr>
            <w:r>
              <w:rPr>
                <w:rFonts w:ascii="Arial" w:hAnsi="Arial" w:cs="Arial"/>
                <w:sz w:val="20"/>
              </w:rPr>
              <w:t xml:space="preserve">                56 135,0    </w:t>
            </w:r>
          </w:p>
        </w:tc>
      </w:tr>
      <w:tr w:rsidR="00950259" w:rsidRPr="009C78D8">
        <w:trPr>
          <w:trHeight w:val="255"/>
        </w:trPr>
        <w:tc>
          <w:tcPr>
            <w:tcW w:w="568" w:type="pct"/>
            <w:tcBorders>
              <w:top w:val="nil"/>
              <w:left w:val="single" w:sz="8" w:space="0" w:color="auto"/>
              <w:bottom w:val="single" w:sz="4" w:space="0" w:color="auto"/>
              <w:right w:val="single" w:sz="4" w:space="0" w:color="auto"/>
            </w:tcBorders>
            <w:shd w:val="clear" w:color="auto" w:fill="auto"/>
            <w:noWrap/>
            <w:vAlign w:val="bottom"/>
          </w:tcPr>
          <w:p w:rsidR="00950259" w:rsidRPr="00A02818" w:rsidRDefault="00950259">
            <w:pPr>
              <w:jc w:val="center"/>
              <w:rPr>
                <w:sz w:val="22"/>
                <w:szCs w:val="22"/>
              </w:rPr>
            </w:pPr>
            <w:r w:rsidRPr="00A02818">
              <w:rPr>
                <w:sz w:val="22"/>
                <w:szCs w:val="22"/>
              </w:rPr>
              <w:t>1xxx</w:t>
            </w:r>
          </w:p>
        </w:tc>
        <w:tc>
          <w:tcPr>
            <w:tcW w:w="3141" w:type="pct"/>
            <w:tcBorders>
              <w:top w:val="nil"/>
              <w:left w:val="nil"/>
              <w:bottom w:val="single" w:sz="4" w:space="0" w:color="auto"/>
              <w:right w:val="single" w:sz="4" w:space="0" w:color="auto"/>
            </w:tcBorders>
            <w:shd w:val="clear" w:color="auto" w:fill="auto"/>
            <w:noWrap/>
            <w:vAlign w:val="bottom"/>
          </w:tcPr>
          <w:p w:rsidR="00950259" w:rsidRPr="00A02818" w:rsidRDefault="00950259">
            <w:pPr>
              <w:rPr>
                <w:sz w:val="22"/>
                <w:szCs w:val="22"/>
              </w:rPr>
            </w:pPr>
            <w:r w:rsidRPr="00A02818">
              <w:rPr>
                <w:sz w:val="22"/>
                <w:szCs w:val="22"/>
              </w:rPr>
              <w:t xml:space="preserve"> - daňové</w:t>
            </w:r>
          </w:p>
        </w:tc>
        <w:tc>
          <w:tcPr>
            <w:tcW w:w="1291" w:type="pct"/>
            <w:tcBorders>
              <w:top w:val="nil"/>
              <w:left w:val="nil"/>
              <w:bottom w:val="single" w:sz="4" w:space="0" w:color="auto"/>
              <w:right w:val="single" w:sz="8" w:space="0" w:color="auto"/>
            </w:tcBorders>
            <w:shd w:val="clear" w:color="auto" w:fill="auto"/>
            <w:noWrap/>
            <w:vAlign w:val="bottom"/>
          </w:tcPr>
          <w:p w:rsidR="00950259" w:rsidRDefault="00950259">
            <w:pPr>
              <w:rPr>
                <w:rFonts w:ascii="Arial" w:hAnsi="Arial" w:cs="Arial"/>
                <w:sz w:val="20"/>
              </w:rPr>
            </w:pPr>
            <w:r>
              <w:rPr>
                <w:rFonts w:ascii="Arial" w:hAnsi="Arial" w:cs="Arial"/>
                <w:sz w:val="20"/>
              </w:rPr>
              <w:t xml:space="preserve">                53 270,0    </w:t>
            </w:r>
          </w:p>
        </w:tc>
      </w:tr>
      <w:tr w:rsidR="00950259" w:rsidRPr="009C78D8">
        <w:trPr>
          <w:trHeight w:val="255"/>
        </w:trPr>
        <w:tc>
          <w:tcPr>
            <w:tcW w:w="568" w:type="pct"/>
            <w:tcBorders>
              <w:top w:val="nil"/>
              <w:left w:val="single" w:sz="8" w:space="0" w:color="auto"/>
              <w:bottom w:val="single" w:sz="4" w:space="0" w:color="auto"/>
              <w:right w:val="single" w:sz="4" w:space="0" w:color="auto"/>
            </w:tcBorders>
            <w:shd w:val="clear" w:color="auto" w:fill="auto"/>
            <w:noWrap/>
            <w:vAlign w:val="bottom"/>
          </w:tcPr>
          <w:p w:rsidR="00950259" w:rsidRPr="00A02818" w:rsidRDefault="00950259">
            <w:pPr>
              <w:jc w:val="center"/>
              <w:rPr>
                <w:sz w:val="22"/>
                <w:szCs w:val="22"/>
              </w:rPr>
            </w:pPr>
            <w:r w:rsidRPr="00A02818">
              <w:rPr>
                <w:sz w:val="22"/>
                <w:szCs w:val="22"/>
              </w:rPr>
              <w:t>2xxx</w:t>
            </w:r>
            <w:r w:rsidR="000A1D8F">
              <w:rPr>
                <w:sz w:val="22"/>
                <w:szCs w:val="22"/>
              </w:rPr>
              <w:t>, 3xxx</w:t>
            </w:r>
          </w:p>
        </w:tc>
        <w:tc>
          <w:tcPr>
            <w:tcW w:w="3141" w:type="pct"/>
            <w:tcBorders>
              <w:top w:val="nil"/>
              <w:left w:val="nil"/>
              <w:bottom w:val="single" w:sz="4" w:space="0" w:color="auto"/>
              <w:right w:val="single" w:sz="4" w:space="0" w:color="auto"/>
            </w:tcBorders>
            <w:shd w:val="clear" w:color="auto" w:fill="auto"/>
            <w:noWrap/>
            <w:vAlign w:val="bottom"/>
          </w:tcPr>
          <w:p w:rsidR="00950259" w:rsidRPr="00A02818" w:rsidRDefault="00950259">
            <w:pPr>
              <w:rPr>
                <w:sz w:val="22"/>
                <w:szCs w:val="22"/>
              </w:rPr>
            </w:pPr>
            <w:r w:rsidRPr="00A02818">
              <w:rPr>
                <w:sz w:val="22"/>
                <w:szCs w:val="22"/>
              </w:rPr>
              <w:t xml:space="preserve"> - nedaňové</w:t>
            </w:r>
          </w:p>
        </w:tc>
        <w:tc>
          <w:tcPr>
            <w:tcW w:w="1291" w:type="pct"/>
            <w:tcBorders>
              <w:top w:val="nil"/>
              <w:left w:val="nil"/>
              <w:bottom w:val="single" w:sz="4" w:space="0" w:color="auto"/>
              <w:right w:val="single" w:sz="8" w:space="0" w:color="auto"/>
            </w:tcBorders>
            <w:shd w:val="clear" w:color="auto" w:fill="auto"/>
            <w:noWrap/>
            <w:vAlign w:val="bottom"/>
          </w:tcPr>
          <w:p w:rsidR="00950259" w:rsidRDefault="00950259">
            <w:pPr>
              <w:rPr>
                <w:rFonts w:ascii="Arial" w:hAnsi="Arial" w:cs="Arial"/>
                <w:sz w:val="20"/>
              </w:rPr>
            </w:pPr>
            <w:r>
              <w:rPr>
                <w:rFonts w:ascii="Arial" w:hAnsi="Arial" w:cs="Arial"/>
                <w:sz w:val="20"/>
              </w:rPr>
              <w:t xml:space="preserve">                 2 865,0    </w:t>
            </w:r>
          </w:p>
        </w:tc>
      </w:tr>
      <w:tr w:rsidR="00950259" w:rsidRPr="009C78D8">
        <w:trPr>
          <w:trHeight w:val="270"/>
        </w:trPr>
        <w:tc>
          <w:tcPr>
            <w:tcW w:w="568" w:type="pct"/>
            <w:tcBorders>
              <w:top w:val="nil"/>
              <w:left w:val="single" w:sz="8" w:space="0" w:color="auto"/>
              <w:bottom w:val="single" w:sz="8" w:space="0" w:color="auto"/>
              <w:right w:val="single" w:sz="4" w:space="0" w:color="auto"/>
            </w:tcBorders>
            <w:shd w:val="clear" w:color="auto" w:fill="auto"/>
            <w:noWrap/>
            <w:vAlign w:val="bottom"/>
          </w:tcPr>
          <w:p w:rsidR="00950259" w:rsidRPr="009C78D8" w:rsidRDefault="00950259">
            <w:pPr>
              <w:jc w:val="center"/>
              <w:rPr>
                <w:rFonts w:ascii="Arial" w:hAnsi="Arial" w:cs="Arial"/>
                <w:sz w:val="20"/>
              </w:rPr>
            </w:pPr>
            <w:r w:rsidRPr="009C78D8">
              <w:rPr>
                <w:rFonts w:ascii="Arial" w:hAnsi="Arial" w:cs="Arial"/>
                <w:sz w:val="20"/>
              </w:rPr>
              <w:lastRenderedPageBreak/>
              <w:t> </w:t>
            </w:r>
          </w:p>
        </w:tc>
        <w:tc>
          <w:tcPr>
            <w:tcW w:w="3141" w:type="pct"/>
            <w:tcBorders>
              <w:top w:val="nil"/>
              <w:left w:val="nil"/>
              <w:bottom w:val="single" w:sz="8" w:space="0" w:color="auto"/>
              <w:right w:val="single" w:sz="4" w:space="0" w:color="auto"/>
            </w:tcBorders>
            <w:shd w:val="clear" w:color="auto" w:fill="auto"/>
            <w:noWrap/>
            <w:vAlign w:val="bottom"/>
          </w:tcPr>
          <w:p w:rsidR="00950259" w:rsidRPr="00A02818" w:rsidRDefault="00950259">
            <w:pPr>
              <w:rPr>
                <w:b/>
                <w:bCs/>
                <w:sz w:val="22"/>
                <w:szCs w:val="22"/>
              </w:rPr>
            </w:pPr>
            <w:r w:rsidRPr="00A02818">
              <w:rPr>
                <w:b/>
                <w:bCs/>
                <w:sz w:val="22"/>
                <w:szCs w:val="22"/>
              </w:rPr>
              <w:t>celkem příjmy</w:t>
            </w:r>
          </w:p>
        </w:tc>
        <w:tc>
          <w:tcPr>
            <w:tcW w:w="1291" w:type="pct"/>
            <w:tcBorders>
              <w:top w:val="nil"/>
              <w:left w:val="nil"/>
              <w:bottom w:val="single" w:sz="8" w:space="0" w:color="auto"/>
              <w:right w:val="single" w:sz="8" w:space="0" w:color="auto"/>
            </w:tcBorders>
            <w:shd w:val="clear" w:color="auto" w:fill="auto"/>
            <w:noWrap/>
            <w:vAlign w:val="bottom"/>
          </w:tcPr>
          <w:p w:rsidR="00950259" w:rsidRDefault="00950259">
            <w:pPr>
              <w:rPr>
                <w:rFonts w:ascii="Arial" w:hAnsi="Arial" w:cs="Arial"/>
                <w:b/>
                <w:bCs/>
                <w:sz w:val="20"/>
              </w:rPr>
            </w:pPr>
            <w:r>
              <w:rPr>
                <w:rFonts w:ascii="Arial" w:hAnsi="Arial" w:cs="Arial"/>
                <w:b/>
                <w:bCs/>
                <w:sz w:val="20"/>
              </w:rPr>
              <w:t xml:space="preserve">              425 748,0    </w:t>
            </w:r>
          </w:p>
        </w:tc>
      </w:tr>
    </w:tbl>
    <w:p w:rsidR="00FB10F1" w:rsidRPr="009C78D8" w:rsidRDefault="008F7F25" w:rsidP="008F7F25">
      <w:pPr>
        <w:jc w:val="right"/>
      </w:pPr>
      <w:r w:rsidRPr="009C78D8">
        <w:t>Tabulka č. 3</w:t>
      </w:r>
    </w:p>
    <w:tbl>
      <w:tblPr>
        <w:tblW w:w="5192" w:type="pct"/>
        <w:tblCellMar>
          <w:left w:w="70" w:type="dxa"/>
          <w:right w:w="70" w:type="dxa"/>
        </w:tblCellMar>
        <w:tblLook w:val="04A0"/>
      </w:tblPr>
      <w:tblGrid>
        <w:gridCol w:w="1119"/>
        <w:gridCol w:w="1141"/>
        <w:gridCol w:w="3998"/>
        <w:gridCol w:w="1808"/>
        <w:gridCol w:w="1854"/>
      </w:tblGrid>
      <w:tr w:rsidR="00535FF1" w:rsidRPr="00535FF1" w:rsidTr="00DD1B10">
        <w:trPr>
          <w:trHeight w:val="270"/>
          <w:tblHeader/>
        </w:trPr>
        <w:tc>
          <w:tcPr>
            <w:tcW w:w="5000" w:type="pct"/>
            <w:gridSpan w:val="5"/>
            <w:tcBorders>
              <w:top w:val="single" w:sz="8" w:space="0" w:color="auto"/>
              <w:left w:val="single" w:sz="8" w:space="0" w:color="auto"/>
              <w:bottom w:val="nil"/>
              <w:right w:val="single" w:sz="8" w:space="0" w:color="000000"/>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Přehled rozpočtu výdajů na rok 2014</w:t>
            </w:r>
          </w:p>
        </w:tc>
      </w:tr>
      <w:tr w:rsidR="00535FF1" w:rsidRPr="00535FF1" w:rsidTr="00DD1B10">
        <w:trPr>
          <w:trHeight w:val="255"/>
          <w:tblHeader/>
        </w:trPr>
        <w:tc>
          <w:tcPr>
            <w:tcW w:w="56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odd.§</w:t>
            </w:r>
          </w:p>
        </w:tc>
        <w:tc>
          <w:tcPr>
            <w:tcW w:w="575" w:type="pct"/>
            <w:tcBorders>
              <w:top w:val="single" w:sz="8" w:space="0" w:color="auto"/>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xml:space="preserve">položka </w:t>
            </w:r>
          </w:p>
        </w:tc>
        <w:tc>
          <w:tcPr>
            <w:tcW w:w="2015" w:type="pct"/>
            <w:tcBorders>
              <w:top w:val="single" w:sz="8" w:space="0" w:color="auto"/>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text</w:t>
            </w:r>
          </w:p>
        </w:tc>
        <w:tc>
          <w:tcPr>
            <w:tcW w:w="1845" w:type="pct"/>
            <w:gridSpan w:val="2"/>
            <w:tcBorders>
              <w:top w:val="single" w:sz="8" w:space="0" w:color="auto"/>
              <w:left w:val="nil"/>
              <w:bottom w:val="single" w:sz="4" w:space="0" w:color="auto"/>
              <w:right w:val="single" w:sz="8" w:space="0" w:color="000000"/>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xml:space="preserve"> rozpočet v tis. Kč </w:t>
            </w:r>
          </w:p>
        </w:tc>
      </w:tr>
      <w:tr w:rsidR="00535FF1" w:rsidRPr="00535FF1" w:rsidTr="00DD1B10">
        <w:trPr>
          <w:trHeight w:val="255"/>
        </w:trPr>
        <w:tc>
          <w:tcPr>
            <w:tcW w:w="564" w:type="pct"/>
            <w:tcBorders>
              <w:top w:val="nil"/>
              <w:left w:val="single" w:sz="8" w:space="0" w:color="auto"/>
              <w:bottom w:val="nil"/>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nil"/>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nil"/>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nil"/>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xml:space="preserve"> běžné výdaje </w:t>
            </w:r>
          </w:p>
        </w:tc>
        <w:tc>
          <w:tcPr>
            <w:tcW w:w="934" w:type="pct"/>
            <w:tcBorders>
              <w:top w:val="nil"/>
              <w:left w:val="nil"/>
              <w:bottom w:val="nil"/>
              <w:right w:val="single" w:sz="8"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xml:space="preserve"> kapitálové výdaje </w:t>
            </w:r>
          </w:p>
        </w:tc>
      </w:tr>
      <w:tr w:rsidR="00535FF1" w:rsidRPr="00535FF1" w:rsidTr="00DD1B10">
        <w:trPr>
          <w:trHeight w:val="25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single" w:sz="4" w:space="0" w:color="auto"/>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single" w:sz="4" w:space="0" w:color="auto"/>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w:t>
            </w:r>
          </w:p>
        </w:tc>
        <w:tc>
          <w:tcPr>
            <w:tcW w:w="934" w:type="pct"/>
            <w:tcBorders>
              <w:top w:val="single" w:sz="4" w:space="0" w:color="auto"/>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Kapitola 01 - Rozvoj obce</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xml:space="preserve">                 5 879,2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xml:space="preserve">              15 757,1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36xx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Default="00535FF1" w:rsidP="00535FF1">
            <w:pPr>
              <w:rPr>
                <w:rFonts w:ascii="Arial" w:hAnsi="Arial" w:cs="Arial"/>
                <w:sz w:val="20"/>
              </w:rPr>
            </w:pPr>
            <w:r w:rsidRPr="00535FF1">
              <w:rPr>
                <w:rFonts w:ascii="Arial" w:hAnsi="Arial" w:cs="Arial"/>
                <w:sz w:val="20"/>
              </w:rPr>
              <w:t xml:space="preserve">Bydlení, komunální služby a </w:t>
            </w:r>
          </w:p>
          <w:p w:rsidR="00535FF1" w:rsidRPr="00535FF1" w:rsidRDefault="00535FF1" w:rsidP="00535FF1">
            <w:pPr>
              <w:rPr>
                <w:rFonts w:ascii="Arial" w:hAnsi="Arial" w:cs="Arial"/>
                <w:sz w:val="20"/>
              </w:rPr>
            </w:pPr>
            <w:r w:rsidRPr="00535FF1">
              <w:rPr>
                <w:rFonts w:ascii="Arial" w:hAnsi="Arial" w:cs="Arial"/>
                <w:sz w:val="20"/>
              </w:rPr>
              <w:t>územní rozvoj</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xml:space="preserve">              15 757,1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36xx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OVÚR - územní rozvoj</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4 261,9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36xx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OE - územní rozvoj</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627,3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36xx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OŠEF - územní rozvoj</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990,0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xml:space="preserve">                         -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Kapitola 02 - Městská infrastruktura</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xml:space="preserve">                32 792,0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xml:space="preserve">              38 300,0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37xx  3421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Ochrana životního prostředí</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xml:space="preserve">                         -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xml:space="preserve">              38 300,0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37xx  3421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Default="00535FF1" w:rsidP="00535FF1">
            <w:pPr>
              <w:rPr>
                <w:rFonts w:ascii="Arial" w:hAnsi="Arial" w:cs="Arial"/>
                <w:sz w:val="20"/>
              </w:rPr>
            </w:pPr>
            <w:r w:rsidRPr="00535FF1">
              <w:rPr>
                <w:rFonts w:ascii="Arial" w:hAnsi="Arial" w:cs="Arial"/>
                <w:sz w:val="20"/>
              </w:rPr>
              <w:t xml:space="preserve">OŽPD - Péče o vzhled MČ a životní </w:t>
            </w:r>
          </w:p>
          <w:p w:rsidR="00535FF1" w:rsidRPr="00535FF1" w:rsidRDefault="00535FF1" w:rsidP="00535FF1">
            <w:pPr>
              <w:rPr>
                <w:rFonts w:ascii="Arial" w:hAnsi="Arial" w:cs="Arial"/>
                <w:sz w:val="20"/>
              </w:rPr>
            </w:pPr>
            <w:r w:rsidRPr="00535FF1">
              <w:rPr>
                <w:rFonts w:ascii="Arial" w:hAnsi="Arial" w:cs="Arial"/>
                <w:sz w:val="20"/>
              </w:rPr>
              <w:t>prostředí</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32 792,0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Kapitola 03 - Doprava</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xml:space="preserve">                 2 590,0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xml:space="preserve">              33 310,0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22xx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Doprava</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xml:space="preserve">              33 310,0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22xx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OŽPD - Doprava</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1 430,0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22xx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OŠEF - Mezinár.spolupráce v dopravě</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1 160,0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Kapitola 04 - Školství, mládež a sport</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xml:space="preserve">                57 677,7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xml:space="preserve">              70 735,0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831FA0">
            <w:pPr>
              <w:jc w:val="center"/>
              <w:rPr>
                <w:rFonts w:ascii="Arial" w:hAnsi="Arial" w:cs="Arial"/>
                <w:sz w:val="20"/>
              </w:rPr>
            </w:pPr>
            <w:r w:rsidRPr="00535FF1">
              <w:rPr>
                <w:rFonts w:ascii="Arial" w:hAnsi="Arial" w:cs="Arial"/>
                <w:sz w:val="20"/>
              </w:rPr>
              <w:t>31xx, 34</w:t>
            </w:r>
            <w:r w:rsidR="00831FA0">
              <w:rPr>
                <w:rFonts w:ascii="Arial" w:hAnsi="Arial" w:cs="Arial"/>
                <w:sz w:val="20"/>
              </w:rPr>
              <w:t>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831FA0" w:rsidP="00831FA0">
            <w:pPr>
              <w:rPr>
                <w:rFonts w:ascii="Arial" w:hAnsi="Arial" w:cs="Arial"/>
                <w:sz w:val="20"/>
              </w:rPr>
            </w:pPr>
            <w:r>
              <w:rPr>
                <w:rFonts w:ascii="Arial" w:hAnsi="Arial" w:cs="Arial"/>
                <w:sz w:val="20"/>
              </w:rPr>
              <w:t>Vzdělávání,</w:t>
            </w:r>
            <w:r w:rsidR="00535FF1" w:rsidRPr="00535FF1">
              <w:rPr>
                <w:rFonts w:ascii="Arial" w:hAnsi="Arial" w:cs="Arial"/>
                <w:sz w:val="20"/>
              </w:rPr>
              <w:t xml:space="preserve"> školské služby</w:t>
            </w:r>
            <w:r>
              <w:rPr>
                <w:rFonts w:ascii="Arial" w:hAnsi="Arial" w:cs="Arial"/>
                <w:sz w:val="20"/>
              </w:rPr>
              <w:t xml:space="preserve"> a sport</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b/>
                <w:bCs/>
                <w:sz w:val="20"/>
              </w:rPr>
            </w:pPr>
            <w:r w:rsidRPr="00535FF1">
              <w:rPr>
                <w:rFonts w:ascii="Arial" w:hAnsi="Arial" w:cs="Arial"/>
                <w:b/>
                <w:bCs/>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xml:space="preserve">              </w:t>
            </w:r>
            <w:r w:rsidR="00E520F0">
              <w:rPr>
                <w:rFonts w:ascii="Arial" w:hAnsi="Arial" w:cs="Arial"/>
                <w:sz w:val="20"/>
              </w:rPr>
              <w:t>68 34</w:t>
            </w:r>
            <w:r w:rsidRPr="00535FF1">
              <w:rPr>
                <w:rFonts w:ascii="Arial" w:hAnsi="Arial" w:cs="Arial"/>
                <w:sz w:val="20"/>
              </w:rPr>
              <w:t xml:space="preserve">5,0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31xx, </w:t>
            </w:r>
            <w:r w:rsidRPr="00535FF1">
              <w:rPr>
                <w:rFonts w:ascii="Arial" w:hAnsi="Arial" w:cs="Arial"/>
                <w:sz w:val="20"/>
              </w:rPr>
              <w:lastRenderedPageBreak/>
              <w:t>3421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lastRenderedPageBreak/>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OŠEF - vzdělávání</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4 </w:t>
            </w:r>
            <w:r w:rsidRPr="00535FF1">
              <w:rPr>
                <w:rFonts w:ascii="Arial" w:hAnsi="Arial" w:cs="Arial"/>
                <w:sz w:val="20"/>
              </w:rPr>
              <w:lastRenderedPageBreak/>
              <w:t xml:space="preserve">849,0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lastRenderedPageBreak/>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lastRenderedPageBreak/>
              <w:t>3421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OŠEF - Dětské dopravní hřiště</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960,0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OVÚR - Školství</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300,0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OVS - Školství</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90,0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OSM - objekty škol</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56,0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0A1D8F"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0A1D8F" w:rsidRPr="00535FF1" w:rsidRDefault="00E520F0" w:rsidP="00535FF1">
            <w:pPr>
              <w:jc w:val="center"/>
              <w:rPr>
                <w:rFonts w:ascii="Arial" w:hAnsi="Arial" w:cs="Arial"/>
                <w:sz w:val="20"/>
              </w:rPr>
            </w:pPr>
            <w:r>
              <w:rPr>
                <w:rFonts w:ascii="Arial" w:hAnsi="Arial" w:cs="Arial"/>
                <w:sz w:val="20"/>
              </w:rPr>
              <w:t>34xx</w:t>
            </w:r>
          </w:p>
        </w:tc>
        <w:tc>
          <w:tcPr>
            <w:tcW w:w="575" w:type="pct"/>
            <w:tcBorders>
              <w:top w:val="nil"/>
              <w:left w:val="nil"/>
              <w:bottom w:val="single" w:sz="4" w:space="0" w:color="auto"/>
              <w:right w:val="single" w:sz="4" w:space="0" w:color="auto"/>
            </w:tcBorders>
            <w:shd w:val="clear" w:color="auto" w:fill="auto"/>
            <w:noWrap/>
            <w:vAlign w:val="bottom"/>
            <w:hideMark/>
          </w:tcPr>
          <w:p w:rsidR="000A1D8F" w:rsidRPr="00535FF1" w:rsidRDefault="00E520F0" w:rsidP="00535FF1">
            <w:pPr>
              <w:jc w:val="center"/>
              <w:rPr>
                <w:rFonts w:ascii="Arial" w:hAnsi="Arial" w:cs="Arial"/>
                <w:sz w:val="20"/>
              </w:rPr>
            </w:pPr>
            <w:r>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0A1D8F" w:rsidRPr="00535FF1" w:rsidRDefault="00E520F0" w:rsidP="00535FF1">
            <w:pPr>
              <w:rPr>
                <w:rFonts w:ascii="Arial" w:hAnsi="Arial" w:cs="Arial"/>
                <w:sz w:val="20"/>
              </w:rPr>
            </w:pPr>
            <w:r>
              <w:rPr>
                <w:rFonts w:ascii="Arial" w:hAnsi="Arial" w:cs="Arial"/>
                <w:sz w:val="20"/>
              </w:rPr>
              <w:t>OKMT - sport</w:t>
            </w:r>
          </w:p>
        </w:tc>
        <w:tc>
          <w:tcPr>
            <w:tcW w:w="911" w:type="pct"/>
            <w:tcBorders>
              <w:top w:val="nil"/>
              <w:left w:val="nil"/>
              <w:bottom w:val="single" w:sz="4" w:space="0" w:color="auto"/>
              <w:right w:val="single" w:sz="4" w:space="0" w:color="auto"/>
            </w:tcBorders>
            <w:shd w:val="clear" w:color="auto" w:fill="auto"/>
            <w:noWrap/>
            <w:vAlign w:val="bottom"/>
            <w:hideMark/>
          </w:tcPr>
          <w:p w:rsidR="000A1D8F" w:rsidRPr="00535FF1" w:rsidRDefault="00E520F0" w:rsidP="00E520F0">
            <w:pPr>
              <w:jc w:val="right"/>
              <w:rPr>
                <w:rFonts w:ascii="Arial" w:hAnsi="Arial" w:cs="Arial"/>
                <w:sz w:val="20"/>
              </w:rPr>
            </w:pPr>
            <w:r>
              <w:rPr>
                <w:rFonts w:ascii="Arial" w:hAnsi="Arial" w:cs="Arial"/>
                <w:sz w:val="20"/>
              </w:rPr>
              <w:t>375,0</w:t>
            </w:r>
          </w:p>
        </w:tc>
        <w:tc>
          <w:tcPr>
            <w:tcW w:w="934" w:type="pct"/>
            <w:tcBorders>
              <w:top w:val="nil"/>
              <w:left w:val="nil"/>
              <w:bottom w:val="single" w:sz="4" w:space="0" w:color="auto"/>
              <w:right w:val="single" w:sz="4" w:space="0" w:color="auto"/>
            </w:tcBorders>
            <w:shd w:val="clear" w:color="auto" w:fill="auto"/>
            <w:noWrap/>
            <w:vAlign w:val="bottom"/>
            <w:hideMark/>
          </w:tcPr>
          <w:p w:rsidR="000A1D8F" w:rsidRPr="00535FF1" w:rsidRDefault="000A1D8F" w:rsidP="00CF5B31">
            <w:pPr>
              <w:jc w:val="right"/>
              <w:rPr>
                <w:rFonts w:ascii="Arial" w:hAnsi="Arial" w:cs="Arial"/>
                <w:b/>
                <w:bCs/>
                <w:sz w:val="20"/>
              </w:rPr>
            </w:pP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bookmarkStart w:id="122" w:name="RANGE!B55:E88"/>
            <w:r w:rsidRPr="00535FF1">
              <w:rPr>
                <w:rFonts w:ascii="Arial" w:hAnsi="Arial" w:cs="Arial"/>
                <w:sz w:val="20"/>
              </w:rPr>
              <w:t> </w:t>
            </w:r>
            <w:bookmarkEnd w:id="122"/>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Příspěvky na provoz:</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51 047,7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E520F0" w:rsidRDefault="00535FF1" w:rsidP="00CF5B31">
            <w:pPr>
              <w:jc w:val="right"/>
              <w:rPr>
                <w:rFonts w:ascii="Arial" w:hAnsi="Arial" w:cs="Arial"/>
                <w:bCs/>
                <w:sz w:val="20"/>
              </w:rPr>
            </w:pPr>
            <w:r w:rsidRPr="00535FF1">
              <w:rPr>
                <w:rFonts w:ascii="Arial" w:hAnsi="Arial" w:cs="Arial"/>
                <w:b/>
                <w:bCs/>
                <w:sz w:val="20"/>
              </w:rPr>
              <w:t> </w:t>
            </w:r>
            <w:r w:rsidR="00E520F0" w:rsidRPr="00E520F0">
              <w:rPr>
                <w:rFonts w:ascii="Arial" w:hAnsi="Arial" w:cs="Arial"/>
                <w:bCs/>
                <w:sz w:val="20"/>
              </w:rPr>
              <w:t>2 390,0</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Základní školy</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32 359,6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E520F0" w:rsidRDefault="00535FF1" w:rsidP="00CF5B31">
            <w:pPr>
              <w:jc w:val="right"/>
              <w:rPr>
                <w:rFonts w:ascii="Arial" w:hAnsi="Arial" w:cs="Arial"/>
                <w:bCs/>
                <w:sz w:val="20"/>
              </w:rPr>
            </w:pPr>
            <w:r w:rsidRPr="00535FF1">
              <w:rPr>
                <w:rFonts w:ascii="Arial" w:hAnsi="Arial" w:cs="Arial"/>
                <w:b/>
                <w:bCs/>
                <w:sz w:val="20"/>
              </w:rPr>
              <w:t> </w:t>
            </w:r>
            <w:r w:rsidR="00E520F0" w:rsidRPr="00E520F0">
              <w:rPr>
                <w:rFonts w:ascii="Arial" w:hAnsi="Arial" w:cs="Arial"/>
                <w:bCs/>
                <w:sz w:val="20"/>
              </w:rPr>
              <w:t>2390,0</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3113</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5331. 6351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ZŠ Litvínovská 500</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7 419,1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E520F0" w:rsidRDefault="00535FF1" w:rsidP="00CF5B31">
            <w:pPr>
              <w:jc w:val="right"/>
              <w:rPr>
                <w:rFonts w:ascii="Arial" w:hAnsi="Arial" w:cs="Arial"/>
                <w:bCs/>
                <w:sz w:val="20"/>
              </w:rPr>
            </w:pPr>
            <w:r w:rsidRPr="00535FF1">
              <w:rPr>
                <w:rFonts w:ascii="Arial" w:hAnsi="Arial" w:cs="Arial"/>
                <w:b/>
                <w:bCs/>
                <w:sz w:val="20"/>
              </w:rPr>
              <w:t> </w:t>
            </w:r>
            <w:r w:rsidR="00E520F0" w:rsidRPr="00E520F0">
              <w:rPr>
                <w:rFonts w:ascii="Arial" w:hAnsi="Arial" w:cs="Arial"/>
                <w:bCs/>
                <w:sz w:val="20"/>
              </w:rPr>
              <w:t>890,0</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3113</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5331, 6351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ZŠ Litvínovská 600</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5 539,0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E520F0" w:rsidRDefault="00535FF1" w:rsidP="00CF5B31">
            <w:pPr>
              <w:jc w:val="right"/>
              <w:rPr>
                <w:rFonts w:ascii="Arial" w:hAnsi="Arial" w:cs="Arial"/>
                <w:bCs/>
                <w:sz w:val="20"/>
              </w:rPr>
            </w:pPr>
            <w:r w:rsidRPr="00535FF1">
              <w:rPr>
                <w:rFonts w:ascii="Arial" w:hAnsi="Arial" w:cs="Arial"/>
                <w:b/>
                <w:bCs/>
                <w:sz w:val="20"/>
              </w:rPr>
              <w:t> </w:t>
            </w:r>
            <w:r w:rsidR="00E520F0" w:rsidRPr="00E520F0">
              <w:rPr>
                <w:rFonts w:ascii="Arial" w:hAnsi="Arial" w:cs="Arial"/>
                <w:bCs/>
                <w:sz w:val="20"/>
              </w:rPr>
              <w:t>600,0</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3113</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E520F0" w:rsidP="00535FF1">
            <w:pPr>
              <w:jc w:val="center"/>
              <w:rPr>
                <w:rFonts w:ascii="Arial" w:hAnsi="Arial" w:cs="Arial"/>
                <w:sz w:val="20"/>
              </w:rPr>
            </w:pPr>
            <w:r>
              <w:rPr>
                <w:rFonts w:ascii="Arial" w:hAnsi="Arial" w:cs="Arial"/>
                <w:sz w:val="20"/>
              </w:rPr>
              <w:t xml:space="preserve">5331,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ZŠ Novoborská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7 008,9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3113</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5331, 6351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ZŠ Špitálská</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6 211,7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r w:rsidR="00E520F0">
              <w:rPr>
                <w:rFonts w:ascii="Arial" w:hAnsi="Arial" w:cs="Arial"/>
                <w:sz w:val="20"/>
              </w:rPr>
              <w:t>900,0</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3113</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E520F0" w:rsidP="00535FF1">
            <w:pPr>
              <w:jc w:val="center"/>
              <w:rPr>
                <w:rFonts w:ascii="Arial" w:hAnsi="Arial" w:cs="Arial"/>
                <w:sz w:val="20"/>
              </w:rPr>
            </w:pPr>
            <w:r>
              <w:rPr>
                <w:rFonts w:ascii="Arial" w:hAnsi="Arial" w:cs="Arial"/>
                <w:sz w:val="20"/>
              </w:rPr>
              <w:t xml:space="preserve">5331,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ZŠ a MŠ Na Balabence</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6 180,9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Mateřské školy</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18 688,1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3111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5331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MŠ Kovářská</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2 551,3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3111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5331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MŠ Litvínovská</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1 612,8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3111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5331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MŠ Novoborská</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2 198,8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3111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5331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MŠ Pod Krocínkou</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1 817,0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3111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5331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MŠ Šluknovská</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2 </w:t>
            </w:r>
            <w:r w:rsidRPr="00535FF1">
              <w:rPr>
                <w:rFonts w:ascii="Arial" w:hAnsi="Arial" w:cs="Arial"/>
                <w:sz w:val="20"/>
              </w:rPr>
              <w:lastRenderedPageBreak/>
              <w:t xml:space="preserve">057,6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lastRenderedPageBreak/>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lastRenderedPageBreak/>
              <w:t>3111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5331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MŠ U nové školy</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1 529,1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3111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5331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MŠ U vysočanského pivovaru</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3 574,5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3111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5331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MŠ Veltruská</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2 184,0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3111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5331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MŠ Kytlická</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xml:space="preserve">                 1 163,0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Default="00535FF1" w:rsidP="00535FF1">
            <w:pPr>
              <w:rPr>
                <w:rFonts w:ascii="Arial" w:hAnsi="Arial" w:cs="Arial"/>
                <w:b/>
                <w:bCs/>
                <w:sz w:val="20"/>
              </w:rPr>
            </w:pPr>
            <w:r w:rsidRPr="00535FF1">
              <w:rPr>
                <w:rFonts w:ascii="Arial" w:hAnsi="Arial" w:cs="Arial"/>
                <w:b/>
                <w:bCs/>
                <w:sz w:val="20"/>
              </w:rPr>
              <w:t xml:space="preserve">Kapitola 05 - Zdravotnictví a sociální </w:t>
            </w:r>
          </w:p>
          <w:p w:rsidR="00535FF1" w:rsidRPr="00535FF1" w:rsidRDefault="00535FF1" w:rsidP="00535FF1">
            <w:pPr>
              <w:rPr>
                <w:rFonts w:ascii="Arial" w:hAnsi="Arial" w:cs="Arial"/>
                <w:b/>
                <w:bCs/>
                <w:sz w:val="20"/>
              </w:rPr>
            </w:pPr>
            <w:r w:rsidRPr="00535FF1">
              <w:rPr>
                <w:rFonts w:ascii="Arial" w:hAnsi="Arial" w:cs="Arial"/>
                <w:b/>
                <w:bCs/>
                <w:sz w:val="20"/>
              </w:rPr>
              <w:t>oblast</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 xml:space="preserve">                25 306,0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xml:space="preserve">              11 160,0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35xx, 43xx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CF5B31" w:rsidP="00CF5B31">
            <w:pPr>
              <w:jc w:val="right"/>
              <w:rPr>
                <w:rFonts w:ascii="Arial" w:hAnsi="Arial" w:cs="Arial"/>
                <w:sz w:val="20"/>
              </w:rPr>
            </w:pPr>
            <w:r>
              <w:rPr>
                <w:rFonts w:ascii="Arial" w:hAnsi="Arial" w:cs="Arial"/>
                <w:sz w:val="20"/>
              </w:rPr>
              <w:t xml:space="preserve">              9 7</w:t>
            </w:r>
            <w:r w:rsidR="00535FF1" w:rsidRPr="00535FF1">
              <w:rPr>
                <w:rFonts w:ascii="Arial" w:hAnsi="Arial" w:cs="Arial"/>
                <w:sz w:val="20"/>
              </w:rPr>
              <w:t xml:space="preserve">60,0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35xx, 43xx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OS - Sociální záležitosti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836,0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3541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OS - Protidrogová politika</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435,0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4342</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OS - Klub Harfica</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100,0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43xx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OVS - Sociální služby</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45,0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Příspěvky na provoz</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23 890,0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r w:rsidR="00CF5B31">
              <w:rPr>
                <w:rFonts w:ascii="Arial" w:hAnsi="Arial" w:cs="Arial"/>
                <w:sz w:val="20"/>
              </w:rPr>
              <w:t>1 400,0</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4357</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5331, 6351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SSS - příspěvek na provoz</w:t>
            </w:r>
            <w:r w:rsidR="00CF5B31">
              <w:rPr>
                <w:rFonts w:ascii="Arial" w:hAnsi="Arial" w:cs="Arial"/>
                <w:sz w:val="20"/>
              </w:rPr>
              <w:t xml:space="preserve"> a investice</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23 890,0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r w:rsidR="00CF5B31">
              <w:rPr>
                <w:rFonts w:ascii="Arial" w:hAnsi="Arial" w:cs="Arial"/>
                <w:sz w:val="20"/>
              </w:rPr>
              <w:t>1 400,0</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CF5B31" w:rsidP="00535FF1">
            <w:pPr>
              <w:rPr>
                <w:rFonts w:ascii="Arial" w:hAnsi="Arial" w:cs="Arial"/>
                <w:b/>
                <w:bCs/>
                <w:sz w:val="20"/>
              </w:rPr>
            </w:pPr>
            <w:r>
              <w:rPr>
                <w:rFonts w:ascii="Arial" w:hAnsi="Arial" w:cs="Arial"/>
                <w:b/>
                <w:bCs/>
                <w:sz w:val="20"/>
              </w:rPr>
              <w:t xml:space="preserve">Kapitola 06 – Kultura </w:t>
            </w:r>
            <w:r w:rsidR="00535FF1" w:rsidRPr="00535FF1">
              <w:rPr>
                <w:rFonts w:ascii="Arial" w:hAnsi="Arial" w:cs="Arial"/>
                <w:b/>
                <w:bCs/>
                <w:sz w:val="20"/>
              </w:rPr>
              <w:t>a cestovní ruch</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 xml:space="preserve">                14 082,6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xml:space="preserve">                2 000,0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33xx, 34xx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Kultura, tělovýchova a zájmová činnost</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xml:space="preserve">                2 000,0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33xx, 34xx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OKMT - kulturní činnost</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4 400,0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33xx, 34xx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OVS - Kultura</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30,1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3319</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center"/>
              <w:rPr>
                <w:rFonts w:ascii="Arial" w:hAnsi="Arial" w:cs="Arial"/>
                <w:sz w:val="20"/>
              </w:rPr>
            </w:pPr>
            <w:r w:rsidRPr="00535FF1">
              <w:rPr>
                <w:rFonts w:ascii="Arial" w:hAnsi="Arial" w:cs="Arial"/>
                <w:sz w:val="20"/>
              </w:rPr>
              <w:t>5331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Divadlo GONG příspěvek na provoz</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9 </w:t>
            </w:r>
            <w:r w:rsidRPr="00535FF1">
              <w:rPr>
                <w:rFonts w:ascii="Arial" w:hAnsi="Arial" w:cs="Arial"/>
                <w:sz w:val="20"/>
              </w:rPr>
              <w:lastRenderedPageBreak/>
              <w:t xml:space="preserve">652,5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lastRenderedPageBreak/>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lastRenderedPageBreak/>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00258" w:rsidP="00535FF1">
            <w:pPr>
              <w:rPr>
                <w:rFonts w:ascii="Arial" w:hAnsi="Arial" w:cs="Arial"/>
                <w:b/>
                <w:bCs/>
                <w:sz w:val="20"/>
              </w:rPr>
            </w:pPr>
            <w:r>
              <w:rPr>
                <w:rFonts w:ascii="Arial" w:hAnsi="Arial" w:cs="Arial"/>
                <w:b/>
                <w:bCs/>
                <w:sz w:val="20"/>
              </w:rPr>
              <w:t>Kapitola 07 - Bezpečnost</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 xml:space="preserve">                    182,2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xml:space="preserve">                1 150,0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53xx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Bezpečnost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xml:space="preserve">                1 150,0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52xx, 53xx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Krizové řízení a bezpečnost</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182,2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Kapitola 08 - Hospodářství</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 xml:space="preserve">                 1 176,0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36xx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OSM - Správa majetku</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946,0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36xx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OS - Pohřebnictví</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230,0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Kapitola 09 - Vnitřní správa</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 xml:space="preserve">              135 725,0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xml:space="preserve">                8 526,2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6171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OVS - Provoz úřadu</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28 830,0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Personální servis</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95 908,5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v tom:</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6112</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502x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Odměny členů zastupitelstva obcí a krajů</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10 200,0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6171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501x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Platy zaměstnanců v pracovním poměru</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55 600,0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6171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502x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Ostatní osobní výdaje</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2 125,0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61xx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503x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Povinné zákonné odvody</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23 489,0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61xx</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Ostatní výdaje</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4 494,5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6171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I</w:t>
            </w:r>
            <w:r w:rsidRPr="00535FF1">
              <w:rPr>
                <w:rFonts w:ascii="Arial" w:hAnsi="Arial" w:cs="Arial"/>
                <w:sz w:val="20"/>
              </w:rPr>
              <w:t>nformační technologie</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xml:space="preserve">                8 526,2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lastRenderedPageBreak/>
              <w:t>6171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Servis informatiky</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7 613,1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6219</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OŠEF - Regionální komunikační servis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1 968,3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6171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Projekt Efektivní, kvalitní a srozumitelná VS</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1 004,8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6171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OE - Vnitřní správa</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285,1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6171</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5xxx</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OOS - Činnost místní správy</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115,2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Kapitola 10 - Pokladní správa</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 xml:space="preserve">                17 000,0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CF5B31">
            <w:pPr>
              <w:jc w:val="right"/>
              <w:rPr>
                <w:rFonts w:ascii="Arial" w:hAnsi="Arial" w:cs="Arial"/>
                <w:b/>
                <w:bCs/>
                <w:sz w:val="20"/>
              </w:rPr>
            </w:pPr>
            <w:r w:rsidRPr="00535FF1">
              <w:rPr>
                <w:rFonts w:ascii="Arial" w:hAnsi="Arial" w:cs="Arial"/>
                <w:b/>
                <w:bCs/>
                <w:sz w:val="20"/>
              </w:rPr>
              <w:t xml:space="preserve">                       -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6409</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5901, 6901</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Rezerva rozpočtu</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17 000,0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xml:space="preserve">                       -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sz w:val="20"/>
              </w:rPr>
            </w:pPr>
            <w:r w:rsidRPr="00535FF1">
              <w:rPr>
                <w:rFonts w:ascii="Arial" w:hAnsi="Arial" w:cs="Arial"/>
                <w:sz w:val="20"/>
              </w:rPr>
              <w:t> </w:t>
            </w:r>
          </w:p>
        </w:tc>
      </w:tr>
      <w:tr w:rsidR="00535FF1" w:rsidRPr="00535FF1" w:rsidTr="00DD1B10">
        <w:trPr>
          <w:trHeight w:val="255"/>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57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jc w:val="center"/>
              <w:rPr>
                <w:rFonts w:ascii="Arial" w:hAnsi="Arial" w:cs="Arial"/>
                <w:sz w:val="20"/>
              </w:rPr>
            </w:pPr>
            <w:r w:rsidRPr="00535FF1">
              <w:rPr>
                <w:rFonts w:ascii="Arial" w:hAnsi="Arial" w:cs="Arial"/>
                <w:sz w:val="20"/>
              </w:rPr>
              <w:t> </w:t>
            </w:r>
          </w:p>
        </w:tc>
        <w:tc>
          <w:tcPr>
            <w:tcW w:w="2015"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celkem</w:t>
            </w:r>
          </w:p>
        </w:tc>
        <w:tc>
          <w:tcPr>
            <w:tcW w:w="911"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 xml:space="preserve">              292 410,7    </w:t>
            </w:r>
          </w:p>
        </w:tc>
        <w:tc>
          <w:tcPr>
            <w:tcW w:w="934" w:type="pct"/>
            <w:tcBorders>
              <w:top w:val="nil"/>
              <w:left w:val="nil"/>
              <w:bottom w:val="single" w:sz="4" w:space="0" w:color="auto"/>
              <w:right w:val="single" w:sz="4" w:space="0" w:color="auto"/>
            </w:tcBorders>
            <w:shd w:val="clear" w:color="auto" w:fill="auto"/>
            <w:noWrap/>
            <w:vAlign w:val="bottom"/>
            <w:hideMark/>
          </w:tcPr>
          <w:p w:rsidR="00535FF1" w:rsidRPr="00535FF1" w:rsidRDefault="00535FF1" w:rsidP="00535FF1">
            <w:pPr>
              <w:rPr>
                <w:rFonts w:ascii="Arial" w:hAnsi="Arial" w:cs="Arial"/>
                <w:b/>
                <w:bCs/>
                <w:sz w:val="20"/>
              </w:rPr>
            </w:pPr>
            <w:r w:rsidRPr="00535FF1">
              <w:rPr>
                <w:rFonts w:ascii="Arial" w:hAnsi="Arial" w:cs="Arial"/>
                <w:b/>
                <w:bCs/>
                <w:sz w:val="20"/>
              </w:rPr>
              <w:t xml:space="preserve">            180 938,3    </w:t>
            </w:r>
          </w:p>
        </w:tc>
      </w:tr>
    </w:tbl>
    <w:p w:rsidR="00FB10F1" w:rsidRPr="009C78D8" w:rsidRDefault="00FB10F1" w:rsidP="00FB10F1"/>
    <w:p w:rsidR="00E83574" w:rsidRPr="009C78D8" w:rsidRDefault="00E83574" w:rsidP="00FB10F1"/>
    <w:p w:rsidR="00A47E36" w:rsidRPr="009C78D8" w:rsidRDefault="008F7F25" w:rsidP="008F7F25">
      <w:pPr>
        <w:jc w:val="right"/>
      </w:pPr>
      <w:r w:rsidRPr="009C78D8">
        <w:t>Tabulka č.4</w:t>
      </w:r>
    </w:p>
    <w:p w:rsidR="00E73D79" w:rsidRPr="009C78D8" w:rsidRDefault="00E73D79" w:rsidP="008F7F25">
      <w:pPr>
        <w:jc w:val="right"/>
      </w:pPr>
      <w:r w:rsidRPr="009C78D8">
        <w:t>v tis. Kč</w:t>
      </w:r>
    </w:p>
    <w:tbl>
      <w:tblPr>
        <w:tblW w:w="9554" w:type="dxa"/>
        <w:tblCellMar>
          <w:left w:w="70" w:type="dxa"/>
          <w:right w:w="70" w:type="dxa"/>
        </w:tblCellMar>
        <w:tblLook w:val="0000"/>
      </w:tblPr>
      <w:tblGrid>
        <w:gridCol w:w="9554"/>
      </w:tblGrid>
      <w:tr w:rsidR="00631446" w:rsidRPr="009C78D8" w:rsidTr="00631446">
        <w:trPr>
          <w:trHeight w:val="270"/>
          <w:tblHeader/>
        </w:trPr>
        <w:tc>
          <w:tcPr>
            <w:tcW w:w="5000" w:type="pct"/>
            <w:tcBorders>
              <w:top w:val="nil"/>
              <w:left w:val="nil"/>
              <w:bottom w:val="single" w:sz="8" w:space="0" w:color="auto"/>
              <w:right w:val="nil"/>
            </w:tcBorders>
            <w:shd w:val="clear" w:color="auto" w:fill="auto"/>
            <w:noWrap/>
            <w:vAlign w:val="bottom"/>
          </w:tcPr>
          <w:p w:rsidR="00631446" w:rsidRPr="00A02818" w:rsidRDefault="00631446" w:rsidP="00631446">
            <w:pPr>
              <w:pStyle w:val="Nadpis2"/>
              <w:jc w:val="center"/>
              <w:rPr>
                <w:bCs/>
                <w:szCs w:val="28"/>
              </w:rPr>
            </w:pPr>
            <w:bookmarkStart w:id="123" w:name="_Toc377823787"/>
            <w:bookmarkStart w:id="124" w:name="_Toc378144052"/>
            <w:r w:rsidRPr="00A02818">
              <w:rPr>
                <w:bCs/>
                <w:szCs w:val="28"/>
              </w:rPr>
              <w:t>Přehled rozpočtu investičních akcí na rok 2014</w:t>
            </w:r>
            <w:bookmarkEnd w:id="123"/>
            <w:bookmarkEnd w:id="124"/>
            <w:r w:rsidRPr="00A02818">
              <w:rPr>
                <w:bCs/>
                <w:szCs w:val="28"/>
              </w:rPr>
              <w:t xml:space="preserve"> </w:t>
            </w:r>
          </w:p>
        </w:tc>
      </w:tr>
    </w:tbl>
    <w:p w:rsidR="00631446" w:rsidRPr="009C78D8" w:rsidRDefault="00631446" w:rsidP="008F7F25">
      <w:pPr>
        <w:jc w:val="right"/>
      </w:pPr>
    </w:p>
    <w:tbl>
      <w:tblPr>
        <w:tblW w:w="5000" w:type="pct"/>
        <w:tblCellMar>
          <w:left w:w="70" w:type="dxa"/>
          <w:right w:w="70" w:type="dxa"/>
        </w:tblCellMar>
        <w:tblLook w:val="04A0"/>
      </w:tblPr>
      <w:tblGrid>
        <w:gridCol w:w="4550"/>
        <w:gridCol w:w="930"/>
        <w:gridCol w:w="1141"/>
        <w:gridCol w:w="1491"/>
        <w:gridCol w:w="1441"/>
      </w:tblGrid>
      <w:tr w:rsidR="00364F33" w:rsidRPr="00364F33" w:rsidTr="00AE7105">
        <w:trPr>
          <w:trHeight w:val="737"/>
          <w:tblHeader/>
        </w:trPr>
        <w:tc>
          <w:tcPr>
            <w:tcW w:w="2382" w:type="pct"/>
            <w:vMerge w:val="restart"/>
            <w:tcBorders>
              <w:top w:val="single" w:sz="8" w:space="0" w:color="auto"/>
              <w:left w:val="single" w:sz="8" w:space="0" w:color="auto"/>
              <w:bottom w:val="single" w:sz="4" w:space="0" w:color="auto"/>
              <w:right w:val="nil"/>
            </w:tcBorders>
            <w:shd w:val="clear" w:color="auto" w:fill="auto"/>
            <w:vAlign w:val="center"/>
            <w:hideMark/>
          </w:tcPr>
          <w:p w:rsidR="00364F33" w:rsidRPr="00364F33" w:rsidRDefault="00364F33" w:rsidP="00364F33">
            <w:pPr>
              <w:jc w:val="center"/>
              <w:rPr>
                <w:rFonts w:ascii="Arial" w:hAnsi="Arial" w:cs="Arial"/>
                <w:b/>
                <w:bCs/>
                <w:sz w:val="22"/>
                <w:szCs w:val="22"/>
              </w:rPr>
            </w:pPr>
            <w:r w:rsidRPr="00364F33">
              <w:rPr>
                <w:rFonts w:ascii="Arial" w:hAnsi="Arial" w:cs="Arial"/>
                <w:b/>
                <w:bCs/>
                <w:sz w:val="22"/>
                <w:szCs w:val="22"/>
              </w:rPr>
              <w:t>Název akce</w:t>
            </w:r>
          </w:p>
        </w:tc>
        <w:tc>
          <w:tcPr>
            <w:tcW w:w="48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64F33" w:rsidRPr="00364F33" w:rsidRDefault="00364F33" w:rsidP="00364F33">
            <w:pPr>
              <w:jc w:val="center"/>
              <w:rPr>
                <w:rFonts w:ascii="Arial" w:hAnsi="Arial" w:cs="Arial"/>
                <w:b/>
                <w:bCs/>
                <w:sz w:val="20"/>
              </w:rPr>
            </w:pPr>
            <w:r w:rsidRPr="00364F33">
              <w:rPr>
                <w:rFonts w:ascii="Arial" w:hAnsi="Arial" w:cs="Arial"/>
                <w:b/>
                <w:bCs/>
                <w:sz w:val="20"/>
              </w:rPr>
              <w:t>Termín zahájení</w:t>
            </w:r>
          </w:p>
        </w:tc>
        <w:tc>
          <w:tcPr>
            <w:tcW w:w="59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64F33" w:rsidRPr="00364F33" w:rsidRDefault="00364F33" w:rsidP="00364F33">
            <w:pPr>
              <w:jc w:val="center"/>
              <w:rPr>
                <w:rFonts w:ascii="Arial" w:hAnsi="Arial" w:cs="Arial"/>
                <w:b/>
                <w:bCs/>
                <w:sz w:val="20"/>
              </w:rPr>
            </w:pPr>
            <w:r w:rsidRPr="00364F33">
              <w:rPr>
                <w:rFonts w:ascii="Arial" w:hAnsi="Arial" w:cs="Arial"/>
                <w:b/>
                <w:bCs/>
                <w:sz w:val="20"/>
              </w:rPr>
              <w:t>Termín dokončení</w:t>
            </w:r>
          </w:p>
        </w:tc>
        <w:tc>
          <w:tcPr>
            <w:tcW w:w="780"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64F33" w:rsidRPr="00364F33" w:rsidRDefault="00364F33" w:rsidP="00364F33">
            <w:pPr>
              <w:jc w:val="center"/>
              <w:rPr>
                <w:rFonts w:ascii="Arial" w:hAnsi="Arial" w:cs="Arial"/>
                <w:b/>
                <w:bCs/>
                <w:sz w:val="20"/>
              </w:rPr>
            </w:pPr>
            <w:r w:rsidRPr="00364F33">
              <w:rPr>
                <w:rFonts w:ascii="Arial" w:hAnsi="Arial" w:cs="Arial"/>
                <w:b/>
                <w:bCs/>
                <w:sz w:val="20"/>
              </w:rPr>
              <w:t xml:space="preserve"> Celkové náklady </w:t>
            </w:r>
          </w:p>
        </w:tc>
        <w:tc>
          <w:tcPr>
            <w:tcW w:w="754"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364F33" w:rsidRPr="00364F33" w:rsidRDefault="00364F33" w:rsidP="00364F33">
            <w:pPr>
              <w:jc w:val="center"/>
              <w:rPr>
                <w:rFonts w:ascii="Arial" w:hAnsi="Arial" w:cs="Arial"/>
                <w:b/>
                <w:bCs/>
                <w:sz w:val="20"/>
              </w:rPr>
            </w:pPr>
            <w:r w:rsidRPr="00364F33">
              <w:rPr>
                <w:rFonts w:ascii="Arial" w:hAnsi="Arial" w:cs="Arial"/>
                <w:b/>
                <w:bCs/>
                <w:sz w:val="20"/>
              </w:rPr>
              <w:t xml:space="preserve"> Návrh rozpočtu na rok 2014 </w:t>
            </w:r>
          </w:p>
        </w:tc>
      </w:tr>
      <w:tr w:rsidR="00364F33" w:rsidRPr="00364F33" w:rsidTr="00DD1B10">
        <w:trPr>
          <w:trHeight w:val="253"/>
        </w:trPr>
        <w:tc>
          <w:tcPr>
            <w:tcW w:w="2382" w:type="pct"/>
            <w:vMerge/>
            <w:tcBorders>
              <w:top w:val="single" w:sz="8" w:space="0" w:color="auto"/>
              <w:left w:val="single" w:sz="8" w:space="0" w:color="auto"/>
              <w:bottom w:val="single" w:sz="4" w:space="0" w:color="auto"/>
              <w:right w:val="nil"/>
            </w:tcBorders>
            <w:vAlign w:val="center"/>
            <w:hideMark/>
          </w:tcPr>
          <w:p w:rsidR="00364F33" w:rsidRPr="00364F33" w:rsidRDefault="00364F33" w:rsidP="00364F33">
            <w:pPr>
              <w:rPr>
                <w:rFonts w:ascii="Arial" w:hAnsi="Arial" w:cs="Arial"/>
                <w:b/>
                <w:bCs/>
                <w:sz w:val="22"/>
                <w:szCs w:val="22"/>
              </w:rPr>
            </w:pPr>
          </w:p>
        </w:tc>
        <w:tc>
          <w:tcPr>
            <w:tcW w:w="487" w:type="pct"/>
            <w:vMerge/>
            <w:tcBorders>
              <w:top w:val="single" w:sz="8" w:space="0" w:color="auto"/>
              <w:left w:val="single" w:sz="4" w:space="0" w:color="auto"/>
              <w:bottom w:val="single" w:sz="4" w:space="0" w:color="auto"/>
              <w:right w:val="single" w:sz="4" w:space="0" w:color="auto"/>
            </w:tcBorders>
            <w:vAlign w:val="center"/>
            <w:hideMark/>
          </w:tcPr>
          <w:p w:rsidR="00364F33" w:rsidRPr="00364F33" w:rsidRDefault="00364F33" w:rsidP="00364F33">
            <w:pPr>
              <w:rPr>
                <w:rFonts w:ascii="Arial" w:hAnsi="Arial" w:cs="Arial"/>
                <w:b/>
                <w:bCs/>
                <w:sz w:val="20"/>
              </w:rPr>
            </w:pPr>
          </w:p>
        </w:tc>
        <w:tc>
          <w:tcPr>
            <w:tcW w:w="597" w:type="pct"/>
            <w:vMerge/>
            <w:tcBorders>
              <w:top w:val="single" w:sz="8" w:space="0" w:color="auto"/>
              <w:left w:val="single" w:sz="4" w:space="0" w:color="auto"/>
              <w:bottom w:val="single" w:sz="4" w:space="0" w:color="auto"/>
              <w:right w:val="single" w:sz="4" w:space="0" w:color="auto"/>
            </w:tcBorders>
            <w:vAlign w:val="center"/>
            <w:hideMark/>
          </w:tcPr>
          <w:p w:rsidR="00364F33" w:rsidRPr="00364F33" w:rsidRDefault="00364F33" w:rsidP="00364F33">
            <w:pPr>
              <w:rPr>
                <w:rFonts w:ascii="Arial" w:hAnsi="Arial" w:cs="Arial"/>
                <w:b/>
                <w:bCs/>
                <w:sz w:val="20"/>
              </w:rPr>
            </w:pPr>
          </w:p>
        </w:tc>
        <w:tc>
          <w:tcPr>
            <w:tcW w:w="780" w:type="pct"/>
            <w:vMerge/>
            <w:tcBorders>
              <w:top w:val="single" w:sz="8" w:space="0" w:color="auto"/>
              <w:left w:val="single" w:sz="4" w:space="0" w:color="auto"/>
              <w:bottom w:val="single" w:sz="4" w:space="0" w:color="auto"/>
              <w:right w:val="single" w:sz="4" w:space="0" w:color="auto"/>
            </w:tcBorders>
            <w:vAlign w:val="center"/>
            <w:hideMark/>
          </w:tcPr>
          <w:p w:rsidR="00364F33" w:rsidRPr="00364F33" w:rsidRDefault="00364F33" w:rsidP="00364F33">
            <w:pPr>
              <w:rPr>
                <w:rFonts w:ascii="Arial" w:hAnsi="Arial" w:cs="Arial"/>
                <w:b/>
                <w:bCs/>
                <w:sz w:val="20"/>
              </w:rPr>
            </w:pPr>
          </w:p>
        </w:tc>
        <w:tc>
          <w:tcPr>
            <w:tcW w:w="754" w:type="pct"/>
            <w:vMerge/>
            <w:tcBorders>
              <w:top w:val="single" w:sz="8" w:space="0" w:color="auto"/>
              <w:left w:val="single" w:sz="4" w:space="0" w:color="auto"/>
              <w:bottom w:val="single" w:sz="4" w:space="0" w:color="auto"/>
              <w:right w:val="single" w:sz="8" w:space="0" w:color="auto"/>
            </w:tcBorders>
            <w:vAlign w:val="center"/>
            <w:hideMark/>
          </w:tcPr>
          <w:p w:rsidR="00364F33" w:rsidRPr="00364F33" w:rsidRDefault="00364F33" w:rsidP="00364F33">
            <w:pPr>
              <w:rPr>
                <w:rFonts w:ascii="Arial" w:hAnsi="Arial" w:cs="Arial"/>
                <w:b/>
                <w:bCs/>
                <w:sz w:val="20"/>
              </w:rPr>
            </w:pPr>
          </w:p>
        </w:tc>
      </w:tr>
      <w:tr w:rsidR="00364F33" w:rsidRPr="00364F33" w:rsidTr="0079267A">
        <w:trPr>
          <w:trHeight w:val="540"/>
        </w:trPr>
        <w:tc>
          <w:tcPr>
            <w:tcW w:w="238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b/>
                <w:bCs/>
                <w:i/>
                <w:iCs/>
                <w:sz w:val="18"/>
                <w:szCs w:val="18"/>
              </w:rPr>
            </w:pPr>
            <w:r w:rsidRPr="00AE7105">
              <w:rPr>
                <w:rFonts w:ascii="Arial" w:hAnsi="Arial" w:cs="Arial"/>
                <w:b/>
                <w:bCs/>
                <w:i/>
                <w:iCs/>
                <w:sz w:val="18"/>
                <w:szCs w:val="18"/>
              </w:rPr>
              <w:t xml:space="preserve">Investice bytového fondu a </w:t>
            </w:r>
          </w:p>
          <w:p w:rsidR="00364F33" w:rsidRPr="00AE7105" w:rsidRDefault="00364F33" w:rsidP="00364F33">
            <w:pPr>
              <w:rPr>
                <w:rFonts w:ascii="Arial" w:hAnsi="Arial" w:cs="Arial"/>
                <w:b/>
                <w:bCs/>
                <w:i/>
                <w:iCs/>
                <w:sz w:val="18"/>
                <w:szCs w:val="18"/>
              </w:rPr>
            </w:pPr>
            <w:r w:rsidRPr="00AE7105">
              <w:rPr>
                <w:rFonts w:ascii="Arial" w:hAnsi="Arial" w:cs="Arial"/>
                <w:b/>
                <w:bCs/>
                <w:i/>
                <w:iCs/>
                <w:sz w:val="18"/>
                <w:szCs w:val="18"/>
              </w:rPr>
              <w:t>nebytových prostor:</w:t>
            </w:r>
          </w:p>
        </w:tc>
        <w:tc>
          <w:tcPr>
            <w:tcW w:w="487" w:type="pct"/>
            <w:tcBorders>
              <w:top w:val="single" w:sz="8" w:space="0" w:color="auto"/>
              <w:left w:val="nil"/>
              <w:bottom w:val="single" w:sz="4" w:space="0" w:color="auto"/>
              <w:right w:val="single" w:sz="4" w:space="0" w:color="auto"/>
            </w:tcBorders>
            <w:shd w:val="clear" w:color="auto" w:fill="auto"/>
            <w:vAlign w:val="center"/>
            <w:hideMark/>
          </w:tcPr>
          <w:p w:rsidR="00364F33" w:rsidRPr="00AE7105" w:rsidRDefault="00364F33" w:rsidP="00364F33">
            <w:pPr>
              <w:jc w:val="center"/>
              <w:rPr>
                <w:rFonts w:ascii="Arial" w:hAnsi="Arial" w:cs="Arial"/>
                <w:b/>
                <w:bCs/>
                <w:sz w:val="18"/>
                <w:szCs w:val="18"/>
              </w:rPr>
            </w:pPr>
            <w:r w:rsidRPr="00AE7105">
              <w:rPr>
                <w:rFonts w:ascii="Arial" w:hAnsi="Arial" w:cs="Arial"/>
                <w:b/>
                <w:bCs/>
                <w:sz w:val="18"/>
                <w:szCs w:val="18"/>
              </w:rPr>
              <w:t> </w:t>
            </w:r>
          </w:p>
        </w:tc>
        <w:tc>
          <w:tcPr>
            <w:tcW w:w="597" w:type="pct"/>
            <w:tcBorders>
              <w:top w:val="single" w:sz="8" w:space="0" w:color="auto"/>
              <w:left w:val="nil"/>
              <w:bottom w:val="single" w:sz="4" w:space="0" w:color="auto"/>
              <w:right w:val="single" w:sz="4" w:space="0" w:color="auto"/>
            </w:tcBorders>
            <w:shd w:val="clear" w:color="auto" w:fill="auto"/>
            <w:vAlign w:val="center"/>
            <w:hideMark/>
          </w:tcPr>
          <w:p w:rsidR="00364F33" w:rsidRPr="00AE7105" w:rsidRDefault="00364F33" w:rsidP="00364F33">
            <w:pPr>
              <w:jc w:val="center"/>
              <w:rPr>
                <w:rFonts w:ascii="Arial" w:hAnsi="Arial" w:cs="Arial"/>
                <w:b/>
                <w:bCs/>
                <w:sz w:val="18"/>
                <w:szCs w:val="18"/>
              </w:rPr>
            </w:pPr>
            <w:r w:rsidRPr="00AE7105">
              <w:rPr>
                <w:rFonts w:ascii="Arial" w:hAnsi="Arial" w:cs="Arial"/>
                <w:b/>
                <w:bCs/>
                <w:sz w:val="18"/>
                <w:szCs w:val="18"/>
              </w:rPr>
              <w:t> </w:t>
            </w:r>
          </w:p>
        </w:tc>
        <w:tc>
          <w:tcPr>
            <w:tcW w:w="780" w:type="pct"/>
            <w:tcBorders>
              <w:top w:val="single" w:sz="8" w:space="0" w:color="auto"/>
              <w:left w:val="nil"/>
              <w:bottom w:val="single" w:sz="4" w:space="0" w:color="auto"/>
              <w:right w:val="single" w:sz="4" w:space="0" w:color="auto"/>
            </w:tcBorders>
            <w:shd w:val="clear" w:color="auto" w:fill="auto"/>
            <w:vAlign w:val="center"/>
            <w:hideMark/>
          </w:tcPr>
          <w:p w:rsidR="00364F33" w:rsidRPr="00AE7105" w:rsidRDefault="00364F33" w:rsidP="00364F33">
            <w:pPr>
              <w:jc w:val="center"/>
              <w:rPr>
                <w:rFonts w:ascii="Arial" w:hAnsi="Arial" w:cs="Arial"/>
                <w:b/>
                <w:bCs/>
                <w:sz w:val="18"/>
                <w:szCs w:val="18"/>
              </w:rPr>
            </w:pPr>
            <w:r w:rsidRPr="00AE7105">
              <w:rPr>
                <w:rFonts w:ascii="Arial" w:hAnsi="Arial" w:cs="Arial"/>
                <w:b/>
                <w:bCs/>
                <w:sz w:val="18"/>
                <w:szCs w:val="18"/>
              </w:rPr>
              <w:t> </w:t>
            </w:r>
          </w:p>
        </w:tc>
        <w:tc>
          <w:tcPr>
            <w:tcW w:w="754" w:type="pct"/>
            <w:tcBorders>
              <w:top w:val="single" w:sz="8" w:space="0" w:color="auto"/>
              <w:left w:val="nil"/>
              <w:bottom w:val="single" w:sz="4" w:space="0" w:color="auto"/>
              <w:right w:val="single" w:sz="8" w:space="0" w:color="auto"/>
            </w:tcBorders>
            <w:shd w:val="clear" w:color="auto" w:fill="auto"/>
            <w:vAlign w:val="center"/>
            <w:hideMark/>
          </w:tcPr>
          <w:p w:rsidR="00364F33" w:rsidRPr="00AE7105" w:rsidRDefault="00364F33" w:rsidP="00364F33">
            <w:pPr>
              <w:jc w:val="center"/>
              <w:rPr>
                <w:rFonts w:ascii="Arial" w:hAnsi="Arial" w:cs="Arial"/>
                <w:b/>
                <w:bCs/>
                <w:sz w:val="18"/>
                <w:szCs w:val="18"/>
              </w:rPr>
            </w:pPr>
            <w:r w:rsidRPr="00AE7105">
              <w:rPr>
                <w:rFonts w:ascii="Arial" w:hAnsi="Arial" w:cs="Arial"/>
                <w:b/>
                <w:bCs/>
                <w:sz w:val="18"/>
                <w:szCs w:val="18"/>
              </w:rPr>
              <w:t>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Rekonstrukce výtahů: </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 </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both"/>
              <w:rPr>
                <w:rFonts w:ascii="Arial" w:hAnsi="Arial" w:cs="Arial"/>
                <w:sz w:val="18"/>
                <w:szCs w:val="18"/>
              </w:rPr>
            </w:pPr>
            <w:r w:rsidRPr="00AE7105">
              <w:rPr>
                <w:rFonts w:ascii="Arial" w:hAnsi="Arial" w:cs="Arial"/>
                <w:sz w:val="18"/>
                <w:szCs w:val="18"/>
              </w:rPr>
              <w:t>Sokolovská 226/262</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1 140,0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1 140,0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both"/>
              <w:rPr>
                <w:rFonts w:ascii="Arial" w:hAnsi="Arial" w:cs="Arial"/>
                <w:sz w:val="18"/>
                <w:szCs w:val="18"/>
              </w:rPr>
            </w:pPr>
            <w:r w:rsidRPr="00AE7105">
              <w:rPr>
                <w:rFonts w:ascii="Arial" w:hAnsi="Arial" w:cs="Arial"/>
                <w:sz w:val="18"/>
                <w:szCs w:val="18"/>
              </w:rPr>
              <w:lastRenderedPageBreak/>
              <w:t>Sokolovská 227/264</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1 140,0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1 140,0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both"/>
              <w:rPr>
                <w:rFonts w:ascii="Arial" w:hAnsi="Arial" w:cs="Arial"/>
                <w:sz w:val="18"/>
                <w:szCs w:val="18"/>
              </w:rPr>
            </w:pPr>
            <w:r w:rsidRPr="00AE7105">
              <w:rPr>
                <w:rFonts w:ascii="Arial" w:hAnsi="Arial" w:cs="Arial"/>
                <w:sz w:val="18"/>
                <w:szCs w:val="18"/>
              </w:rPr>
              <w:t>Drahobejlova 19/953</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1 105,0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1 105,0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both"/>
              <w:rPr>
                <w:rFonts w:ascii="Arial" w:hAnsi="Arial" w:cs="Arial"/>
                <w:sz w:val="18"/>
                <w:szCs w:val="18"/>
              </w:rPr>
            </w:pPr>
            <w:r w:rsidRPr="00AE7105">
              <w:rPr>
                <w:rFonts w:ascii="Arial" w:hAnsi="Arial" w:cs="Arial"/>
                <w:sz w:val="18"/>
                <w:szCs w:val="18"/>
              </w:rPr>
              <w:t>Skloněná 16/308</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1 460,0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1 460,0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both"/>
              <w:rPr>
                <w:rFonts w:ascii="Arial" w:hAnsi="Arial" w:cs="Arial"/>
                <w:sz w:val="18"/>
                <w:szCs w:val="18"/>
              </w:rPr>
            </w:pPr>
            <w:r w:rsidRPr="00AE7105">
              <w:rPr>
                <w:rFonts w:ascii="Arial" w:hAnsi="Arial" w:cs="Arial"/>
                <w:sz w:val="18"/>
                <w:szCs w:val="18"/>
              </w:rPr>
              <w:t>Skloněná 18/307</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1 530,0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1 530,0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Bezbariérový vstup Vysočanská 546</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120,0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120,0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Bezbariérový vstup Vysočanská 547</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120,0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120,0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Bezbariérový vstup Vysočanská 548</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120,0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120,0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Bezbariérový vstup Vysočanská 549</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120,0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120,0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Vysočanské nám. 500 ohřívač vody</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190,0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190,0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Zateplení štítu K trati 583/27</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87,0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87,0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rPr>
                <w:rFonts w:ascii="Arial" w:hAnsi="Arial" w:cs="Arial"/>
                <w:i/>
                <w:iCs/>
                <w:sz w:val="18"/>
                <w:szCs w:val="18"/>
              </w:rPr>
            </w:pPr>
            <w:r w:rsidRPr="00AE7105">
              <w:rPr>
                <w:rFonts w:ascii="Arial" w:hAnsi="Arial" w:cs="Arial"/>
                <w:i/>
                <w:iCs/>
                <w:sz w:val="18"/>
                <w:szCs w:val="18"/>
              </w:rPr>
              <w:t>Rekonstrukce kotelen:</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 </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PK Kolbenova 638/18</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3 617,2 </w:t>
            </w:r>
          </w:p>
        </w:tc>
        <w:tc>
          <w:tcPr>
            <w:tcW w:w="754" w:type="pct"/>
            <w:tcBorders>
              <w:top w:val="nil"/>
              <w:left w:val="nil"/>
              <w:bottom w:val="single" w:sz="4" w:space="0" w:color="auto"/>
              <w:right w:val="single" w:sz="8" w:space="0" w:color="auto"/>
            </w:tcBorders>
            <w:shd w:val="clear" w:color="000000" w:fill="FFFFFF"/>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3 617,2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both"/>
              <w:rPr>
                <w:rFonts w:ascii="Arial" w:hAnsi="Arial" w:cs="Arial"/>
                <w:sz w:val="18"/>
                <w:szCs w:val="18"/>
              </w:rPr>
            </w:pPr>
            <w:r w:rsidRPr="00AE7105">
              <w:rPr>
                <w:rFonts w:ascii="Arial" w:hAnsi="Arial" w:cs="Arial"/>
                <w:sz w:val="18"/>
                <w:szCs w:val="18"/>
              </w:rPr>
              <w:t>VS Drahobejlova 1601/35</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2 097,2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2 097,2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both"/>
              <w:rPr>
                <w:rFonts w:ascii="Arial" w:hAnsi="Arial" w:cs="Arial"/>
                <w:sz w:val="18"/>
                <w:szCs w:val="18"/>
              </w:rPr>
            </w:pPr>
            <w:r w:rsidRPr="00AE7105">
              <w:rPr>
                <w:rFonts w:ascii="Arial" w:hAnsi="Arial" w:cs="Arial"/>
                <w:sz w:val="18"/>
                <w:szCs w:val="18"/>
              </w:rPr>
              <w:t xml:space="preserve">PK Podvinný mlýn 669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404,2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404,2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both"/>
              <w:rPr>
                <w:rFonts w:ascii="Arial" w:hAnsi="Arial" w:cs="Arial"/>
                <w:sz w:val="18"/>
                <w:szCs w:val="18"/>
              </w:rPr>
            </w:pPr>
            <w:r w:rsidRPr="00AE7105">
              <w:rPr>
                <w:rFonts w:ascii="Arial" w:hAnsi="Arial" w:cs="Arial"/>
                <w:sz w:val="18"/>
                <w:szCs w:val="18"/>
              </w:rPr>
              <w:t xml:space="preserve">PK Vysočanské náměstí 500/32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256,5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256,5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jc w:val="center"/>
              <w:rPr>
                <w:rFonts w:ascii="Arial" w:hAnsi="Arial" w:cs="Arial"/>
                <w:b/>
                <w:bCs/>
                <w:sz w:val="18"/>
                <w:szCs w:val="18"/>
              </w:rPr>
            </w:pPr>
            <w:r w:rsidRPr="00AE7105">
              <w:rPr>
                <w:rFonts w:ascii="Arial" w:hAnsi="Arial" w:cs="Arial"/>
                <w:b/>
                <w:bCs/>
                <w:sz w:val="18"/>
                <w:szCs w:val="18"/>
              </w:rPr>
              <w:t> </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 </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b/>
                <w:bCs/>
                <w:sz w:val="18"/>
                <w:szCs w:val="18"/>
              </w:rPr>
            </w:pPr>
            <w:r w:rsidRPr="00AE7105">
              <w:rPr>
                <w:rFonts w:ascii="Arial" w:hAnsi="Arial" w:cs="Arial"/>
                <w:b/>
                <w:bCs/>
                <w:sz w:val="18"/>
                <w:szCs w:val="18"/>
              </w:rPr>
              <w:t xml:space="preserve">      13 507,1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b/>
                <w:bCs/>
                <w:i/>
                <w:iCs/>
                <w:sz w:val="18"/>
                <w:szCs w:val="18"/>
              </w:rPr>
            </w:pPr>
            <w:r w:rsidRPr="00AE7105">
              <w:rPr>
                <w:rFonts w:ascii="Arial" w:hAnsi="Arial" w:cs="Arial"/>
                <w:b/>
                <w:bCs/>
                <w:i/>
                <w:iCs/>
                <w:sz w:val="18"/>
                <w:szCs w:val="18"/>
              </w:rPr>
              <w:t>Ostatní investice kapitoly:</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 </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b/>
                <w:bCs/>
                <w:sz w:val="18"/>
                <w:szCs w:val="18"/>
              </w:rPr>
            </w:pPr>
            <w:r w:rsidRPr="00AE7105">
              <w:rPr>
                <w:rFonts w:ascii="Arial" w:hAnsi="Arial" w:cs="Arial"/>
                <w:b/>
                <w:bCs/>
                <w:sz w:val="18"/>
                <w:szCs w:val="18"/>
              </w:rPr>
              <w:t>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Výkupy pozemků</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422FFF">
            <w:pPr>
              <w:jc w:val="right"/>
              <w:rPr>
                <w:rFonts w:ascii="Arial" w:hAnsi="Arial" w:cs="Arial"/>
                <w:sz w:val="18"/>
                <w:szCs w:val="18"/>
              </w:rPr>
            </w:pPr>
            <w:r w:rsidRPr="00AE7105">
              <w:rPr>
                <w:rFonts w:ascii="Arial" w:hAnsi="Arial" w:cs="Arial"/>
                <w:sz w:val="18"/>
                <w:szCs w:val="18"/>
              </w:rPr>
              <w:t xml:space="preserve">        </w:t>
            </w:r>
            <w:r w:rsidR="00422FFF">
              <w:rPr>
                <w:rFonts w:ascii="Arial" w:hAnsi="Arial" w:cs="Arial"/>
                <w:sz w:val="18"/>
                <w:szCs w:val="18"/>
              </w:rPr>
              <w:t>936</w:t>
            </w:r>
            <w:r w:rsidRPr="00AE7105">
              <w:rPr>
                <w:rFonts w:ascii="Arial" w:hAnsi="Arial" w:cs="Arial"/>
                <w:sz w:val="18"/>
                <w:szCs w:val="18"/>
              </w:rPr>
              <w:t xml:space="preserve">,0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831FA0">
            <w:pPr>
              <w:jc w:val="right"/>
              <w:rPr>
                <w:rFonts w:ascii="Arial" w:hAnsi="Arial" w:cs="Arial"/>
                <w:sz w:val="18"/>
                <w:szCs w:val="18"/>
              </w:rPr>
            </w:pPr>
            <w:r w:rsidRPr="00AE7105">
              <w:rPr>
                <w:rFonts w:ascii="Arial" w:hAnsi="Arial" w:cs="Arial"/>
                <w:sz w:val="18"/>
                <w:szCs w:val="18"/>
              </w:rPr>
              <w:t xml:space="preserve">        </w:t>
            </w:r>
            <w:r w:rsidR="00831FA0">
              <w:rPr>
                <w:rFonts w:ascii="Arial" w:hAnsi="Arial" w:cs="Arial"/>
                <w:sz w:val="18"/>
                <w:szCs w:val="18"/>
              </w:rPr>
              <w:t>936</w:t>
            </w:r>
            <w:r w:rsidRPr="00AE7105">
              <w:rPr>
                <w:rFonts w:ascii="Arial" w:hAnsi="Arial" w:cs="Arial"/>
                <w:sz w:val="18"/>
                <w:szCs w:val="18"/>
              </w:rPr>
              <w:t xml:space="preserve">,0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Mlékárenská - vodovodní přípojka k objektu lázní</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450,0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450,0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Mlékárenská - rekonstrukce objektu lázní</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2013</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12 837,0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300,0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Přeložka rozvodného tepelného zařízení - Prosek</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51,0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51,0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Přeložka rozvodného tepelného zařízení - Hloubětín</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513,0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513,0    </w:t>
            </w:r>
          </w:p>
        </w:tc>
      </w:tr>
      <w:tr w:rsidR="00364F33" w:rsidRPr="00364F33" w:rsidTr="0025286F">
        <w:trPr>
          <w:trHeight w:val="340"/>
        </w:trPr>
        <w:tc>
          <w:tcPr>
            <w:tcW w:w="4246" w:type="pct"/>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b/>
                <w:bCs/>
                <w:sz w:val="18"/>
                <w:szCs w:val="18"/>
              </w:rPr>
            </w:pPr>
            <w:r w:rsidRPr="00AE7105">
              <w:rPr>
                <w:rFonts w:ascii="Arial" w:hAnsi="Arial" w:cs="Arial"/>
                <w:b/>
                <w:bCs/>
                <w:sz w:val="18"/>
                <w:szCs w:val="18"/>
              </w:rPr>
              <w:t>Kapitola 01 - Rozvoj obce</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b/>
                <w:bCs/>
                <w:sz w:val="18"/>
                <w:szCs w:val="18"/>
              </w:rPr>
            </w:pPr>
            <w:r w:rsidRPr="00AE7105">
              <w:rPr>
                <w:rFonts w:ascii="Arial" w:hAnsi="Arial" w:cs="Arial"/>
                <w:b/>
                <w:bCs/>
                <w:sz w:val="18"/>
                <w:szCs w:val="18"/>
              </w:rPr>
              <w:t xml:space="preserve">      15 757,1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b/>
                <w:bCs/>
                <w:sz w:val="18"/>
                <w:szCs w:val="18"/>
              </w:rPr>
            </w:pPr>
            <w:r w:rsidRPr="00AE7105">
              <w:rPr>
                <w:rFonts w:ascii="Arial" w:hAnsi="Arial" w:cs="Arial"/>
                <w:b/>
                <w:bCs/>
                <w:sz w:val="18"/>
                <w:szCs w:val="18"/>
              </w:rPr>
              <w:t> </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 </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b/>
                <w:bCs/>
                <w:sz w:val="18"/>
                <w:szCs w:val="18"/>
              </w:rPr>
            </w:pPr>
            <w:r w:rsidRPr="00AE7105">
              <w:rPr>
                <w:rFonts w:ascii="Arial" w:hAnsi="Arial" w:cs="Arial"/>
                <w:b/>
                <w:bCs/>
                <w:sz w:val="18"/>
                <w:szCs w:val="18"/>
              </w:rPr>
              <w:t>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Úprava prostoru před Poliklinikou Vysočany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600,0    </w:t>
            </w:r>
          </w:p>
        </w:tc>
        <w:tc>
          <w:tcPr>
            <w:tcW w:w="754" w:type="pct"/>
            <w:tcBorders>
              <w:top w:val="nil"/>
              <w:left w:val="nil"/>
              <w:bottom w:val="single" w:sz="4" w:space="0" w:color="auto"/>
              <w:right w:val="single" w:sz="8" w:space="0" w:color="auto"/>
            </w:tcBorders>
            <w:shd w:val="clear" w:color="000000" w:fill="FFFFFF"/>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600,0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lastRenderedPageBreak/>
              <w:t>Rekonstrukce povrchů okolí Gongu</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1 500,0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1 500,0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both"/>
              <w:rPr>
                <w:rFonts w:ascii="Arial" w:hAnsi="Arial" w:cs="Arial"/>
                <w:sz w:val="18"/>
                <w:szCs w:val="18"/>
              </w:rPr>
            </w:pPr>
            <w:r w:rsidRPr="00AE7105">
              <w:rPr>
                <w:rFonts w:ascii="Arial" w:hAnsi="Arial" w:cs="Arial"/>
                <w:sz w:val="18"/>
                <w:szCs w:val="18"/>
              </w:rPr>
              <w:t xml:space="preserve">Rekonstrukce ploch pro tříděný odpad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500,0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both"/>
              <w:rPr>
                <w:rFonts w:ascii="Arial" w:hAnsi="Arial" w:cs="Arial"/>
                <w:sz w:val="18"/>
                <w:szCs w:val="18"/>
              </w:rPr>
            </w:pPr>
            <w:r w:rsidRPr="00AE7105">
              <w:rPr>
                <w:rFonts w:ascii="Arial" w:hAnsi="Arial" w:cs="Arial"/>
                <w:sz w:val="18"/>
                <w:szCs w:val="18"/>
              </w:rPr>
              <w:t xml:space="preserve">Podzemní stanovišťě pro tříděný odpad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500,0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Revitalizace vnitroblok Nemocniční x </w:t>
            </w:r>
          </w:p>
          <w:p w:rsidR="00364F33" w:rsidRPr="00AE7105" w:rsidRDefault="00364F33" w:rsidP="00364F33">
            <w:pPr>
              <w:rPr>
                <w:rFonts w:ascii="Arial" w:hAnsi="Arial" w:cs="Arial"/>
                <w:sz w:val="18"/>
                <w:szCs w:val="18"/>
              </w:rPr>
            </w:pPr>
            <w:r w:rsidRPr="00AE7105">
              <w:rPr>
                <w:rFonts w:ascii="Arial" w:hAnsi="Arial" w:cs="Arial"/>
                <w:sz w:val="18"/>
                <w:szCs w:val="18"/>
              </w:rPr>
              <w:t xml:space="preserve">Pod Strojírnami x Poštovská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2013</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700,0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350,0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Revitalizace vnitrobloku Kovářská dokončení</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2013</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1 400,0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700,0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Rekonstrukce parku U Vysočanského pivovaru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Hřiště pro psy – Novovysočanská x Spojovací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600,0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600,0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Realizace parčíku a DH Pod Balkánem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3 000,0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3 000,0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Hřiště pro psy – Podviní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300,0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300,0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146C2F">
            <w:pPr>
              <w:rPr>
                <w:rFonts w:ascii="Arial" w:hAnsi="Arial" w:cs="Arial"/>
                <w:sz w:val="18"/>
                <w:szCs w:val="18"/>
              </w:rPr>
            </w:pPr>
            <w:r w:rsidRPr="00AE7105">
              <w:rPr>
                <w:rFonts w:ascii="Arial" w:hAnsi="Arial" w:cs="Arial"/>
                <w:sz w:val="18"/>
                <w:szCs w:val="18"/>
              </w:rPr>
              <w:t xml:space="preserve">Rekonstrukce DH na Proseku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Nákup nových prvků DH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500,0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Oplocení DH, pokračování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600,0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600,0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Realizace DH Podkovářská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both"/>
              <w:rPr>
                <w:rFonts w:ascii="Arial" w:hAnsi="Arial" w:cs="Arial"/>
                <w:sz w:val="18"/>
                <w:szCs w:val="18"/>
              </w:rPr>
            </w:pPr>
            <w:r w:rsidRPr="00AE7105">
              <w:rPr>
                <w:rFonts w:ascii="Arial" w:hAnsi="Arial" w:cs="Arial"/>
                <w:sz w:val="18"/>
                <w:szCs w:val="18"/>
              </w:rPr>
              <w:t xml:space="preserve">Revitalizace Parku Na Balabence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79267A">
            <w:pPr>
              <w:jc w:val="right"/>
              <w:rPr>
                <w:rFonts w:ascii="Arial" w:hAnsi="Arial" w:cs="Arial"/>
                <w:color w:val="000000"/>
                <w:sz w:val="18"/>
                <w:szCs w:val="18"/>
              </w:rPr>
            </w:pPr>
            <w:r w:rsidRPr="00AE7105">
              <w:rPr>
                <w:rFonts w:ascii="Arial" w:hAnsi="Arial" w:cs="Arial"/>
                <w:color w:val="000000"/>
                <w:sz w:val="18"/>
                <w:szCs w:val="18"/>
              </w:rPr>
              <w:t xml:space="preserve">      </w:t>
            </w:r>
            <w:r w:rsidR="0079267A" w:rsidRPr="00AE7105">
              <w:rPr>
                <w:rFonts w:ascii="Arial" w:hAnsi="Arial" w:cs="Arial"/>
                <w:color w:val="000000"/>
                <w:sz w:val="18"/>
                <w:szCs w:val="18"/>
              </w:rPr>
              <w:t>26 515,0</w:t>
            </w:r>
            <w:r w:rsidRPr="00AE7105">
              <w:rPr>
                <w:rFonts w:ascii="Arial" w:hAnsi="Arial" w:cs="Arial"/>
                <w:color w:val="000000"/>
                <w:sz w:val="18"/>
                <w:szCs w:val="18"/>
              </w:rPr>
              <w:t xml:space="preserve">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14 000,0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both"/>
              <w:rPr>
                <w:rFonts w:ascii="Arial" w:hAnsi="Arial" w:cs="Arial"/>
                <w:sz w:val="18"/>
                <w:szCs w:val="18"/>
              </w:rPr>
            </w:pPr>
            <w:r w:rsidRPr="00AE7105">
              <w:rPr>
                <w:rFonts w:ascii="Arial" w:hAnsi="Arial" w:cs="Arial"/>
                <w:sz w:val="18"/>
                <w:szCs w:val="18"/>
              </w:rPr>
              <w:t xml:space="preserve">Park Srdce - II. </w:t>
            </w:r>
            <w:r w:rsidR="005B67D7" w:rsidRPr="00AE7105">
              <w:rPr>
                <w:rFonts w:ascii="Arial" w:hAnsi="Arial" w:cs="Arial"/>
                <w:sz w:val="18"/>
                <w:szCs w:val="18"/>
              </w:rPr>
              <w:t>E</w:t>
            </w:r>
            <w:r w:rsidRPr="00AE7105">
              <w:rPr>
                <w:rFonts w:ascii="Arial" w:hAnsi="Arial" w:cs="Arial"/>
                <w:sz w:val="18"/>
                <w:szCs w:val="18"/>
              </w:rPr>
              <w:t>tapa</w:t>
            </w:r>
            <w:r w:rsidR="005B67D7" w:rsidRPr="00AE7105">
              <w:rPr>
                <w:rFonts w:ascii="Arial" w:hAnsi="Arial" w:cs="Arial"/>
                <w:sz w:val="18"/>
                <w:szCs w:val="18"/>
              </w:rPr>
              <w:t xml:space="preserve"> (PD)</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300,0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300,0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Prosecké skály</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2015</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28 000,0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10 000,0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Rekonstrukce betonových záhonů Prosek</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2012</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1 500,0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Elektrosloupky Prosecká náves</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2013</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500,0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250,0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Revitalizace vnitrobl.Veltruská-Litvínovská-II.etapa</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2013</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1 750,0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1 100,0    </w:t>
            </w:r>
          </w:p>
        </w:tc>
      </w:tr>
      <w:tr w:rsidR="00364F33" w:rsidRPr="00364F33" w:rsidTr="0025286F">
        <w:trPr>
          <w:trHeight w:val="340"/>
        </w:trPr>
        <w:tc>
          <w:tcPr>
            <w:tcW w:w="4246" w:type="pct"/>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b/>
                <w:bCs/>
                <w:sz w:val="18"/>
                <w:szCs w:val="18"/>
              </w:rPr>
            </w:pPr>
            <w:r w:rsidRPr="00AE7105">
              <w:rPr>
                <w:rFonts w:ascii="Arial" w:hAnsi="Arial" w:cs="Arial"/>
                <w:b/>
                <w:bCs/>
                <w:sz w:val="18"/>
                <w:szCs w:val="18"/>
              </w:rPr>
              <w:t>Kapitola 02 - Městská infrastruktura</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b/>
                <w:bCs/>
                <w:sz w:val="18"/>
                <w:szCs w:val="18"/>
              </w:rPr>
            </w:pPr>
            <w:r w:rsidRPr="00AE7105">
              <w:rPr>
                <w:rFonts w:ascii="Arial" w:hAnsi="Arial" w:cs="Arial"/>
                <w:b/>
                <w:bCs/>
                <w:sz w:val="18"/>
                <w:szCs w:val="18"/>
              </w:rPr>
              <w:t xml:space="preserve">      38 300,0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jc w:val="center"/>
              <w:rPr>
                <w:rFonts w:ascii="Arial" w:hAnsi="Arial" w:cs="Arial"/>
                <w:b/>
                <w:bCs/>
                <w:sz w:val="18"/>
                <w:szCs w:val="18"/>
              </w:rPr>
            </w:pPr>
            <w:r w:rsidRPr="00AE7105">
              <w:rPr>
                <w:rFonts w:ascii="Arial" w:hAnsi="Arial" w:cs="Arial"/>
                <w:b/>
                <w:bCs/>
                <w:sz w:val="18"/>
                <w:szCs w:val="18"/>
              </w:rPr>
              <w:t> </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 </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b/>
                <w:bCs/>
                <w:sz w:val="18"/>
                <w:szCs w:val="18"/>
              </w:rPr>
            </w:pPr>
            <w:r w:rsidRPr="00AE7105">
              <w:rPr>
                <w:rFonts w:ascii="Arial" w:hAnsi="Arial" w:cs="Arial"/>
                <w:b/>
                <w:bCs/>
                <w:sz w:val="18"/>
                <w:szCs w:val="18"/>
              </w:rPr>
              <w:t>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Stezka zdraví - II. etapa</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2013</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2 415,0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800,0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 Úprava parkovacích ploch Kytlická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Úprava parkovacích ploch U kloubových domů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Úprava parkovacích ploch Bílinská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lastRenderedPageBreak/>
              <w:t xml:space="preserve"> Parkovací plocha Malletova x Skloněná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Zvýšení bezpečnosti přechodů u ZŠ staveb.úprav.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Úprava parkovacích ploch Čakovická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700,0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Parkovací zóny Stoupající – Čakovická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300,0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300,0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Změna a úprava parkování Vysočanská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auto" w:fill="auto"/>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750,0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750,0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both"/>
              <w:rPr>
                <w:rFonts w:ascii="Arial" w:hAnsi="Arial" w:cs="Arial"/>
                <w:sz w:val="18"/>
                <w:szCs w:val="18"/>
              </w:rPr>
            </w:pPr>
            <w:r w:rsidRPr="00AE7105">
              <w:rPr>
                <w:rFonts w:ascii="Arial" w:hAnsi="Arial" w:cs="Arial"/>
                <w:sz w:val="18"/>
                <w:szCs w:val="18"/>
              </w:rPr>
              <w:t>Garáže Poliklinika Prosek</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27 500,0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Garáže Billa</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40 000,0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20 000,0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Parkovací dům Jiřetínská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2013</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1 148,0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760,0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Zastávka BUS Prosek Královka</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2 500,0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2 500,0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both"/>
              <w:rPr>
                <w:rFonts w:ascii="Arial" w:hAnsi="Arial" w:cs="Arial"/>
                <w:sz w:val="18"/>
                <w:szCs w:val="18"/>
              </w:rPr>
            </w:pPr>
            <w:r w:rsidRPr="00AE7105">
              <w:rPr>
                <w:rFonts w:ascii="Arial" w:hAnsi="Arial" w:cs="Arial"/>
                <w:sz w:val="18"/>
                <w:szCs w:val="18"/>
              </w:rPr>
              <w:t>Rekonstrukce chodníků Jahodnická, 2.etapa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1 132,0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Rekonstrukce sídlištních chodníků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2 500,0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2 500,0    </w:t>
            </w:r>
          </w:p>
        </w:tc>
      </w:tr>
      <w:tr w:rsidR="00364F33" w:rsidRPr="00364F33" w:rsidTr="0025286F">
        <w:trPr>
          <w:trHeight w:val="340"/>
        </w:trPr>
        <w:tc>
          <w:tcPr>
            <w:tcW w:w="4246" w:type="pct"/>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b/>
                <w:bCs/>
                <w:sz w:val="18"/>
                <w:szCs w:val="18"/>
              </w:rPr>
            </w:pPr>
            <w:r w:rsidRPr="00AE7105">
              <w:rPr>
                <w:rFonts w:ascii="Arial" w:hAnsi="Arial" w:cs="Arial"/>
                <w:b/>
                <w:bCs/>
                <w:sz w:val="18"/>
                <w:szCs w:val="18"/>
              </w:rPr>
              <w:t>Kapitola 03 - Doprava</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b/>
                <w:bCs/>
                <w:sz w:val="18"/>
                <w:szCs w:val="18"/>
              </w:rPr>
            </w:pPr>
            <w:r w:rsidRPr="00AE7105">
              <w:rPr>
                <w:rFonts w:ascii="Arial" w:hAnsi="Arial" w:cs="Arial"/>
                <w:b/>
                <w:bCs/>
                <w:sz w:val="18"/>
                <w:szCs w:val="18"/>
              </w:rPr>
              <w:t xml:space="preserve">      33 310,0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rPr>
                <w:rFonts w:ascii="Arial" w:hAnsi="Arial" w:cs="Arial"/>
                <w:color w:val="FF0000"/>
                <w:sz w:val="18"/>
                <w:szCs w:val="18"/>
              </w:rPr>
            </w:pPr>
            <w:r w:rsidRPr="00AE7105">
              <w:rPr>
                <w:rFonts w:ascii="Arial" w:hAnsi="Arial" w:cs="Arial"/>
                <w:color w:val="FF0000"/>
                <w:sz w:val="18"/>
                <w:szCs w:val="18"/>
              </w:rPr>
              <w:t> </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color w:val="FF0000"/>
                <w:sz w:val="18"/>
                <w:szCs w:val="18"/>
              </w:rPr>
            </w:pPr>
            <w:r w:rsidRPr="00AE7105">
              <w:rPr>
                <w:rFonts w:ascii="Arial" w:hAnsi="Arial" w:cs="Arial"/>
                <w:color w:val="FF0000"/>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color w:val="FF0000"/>
                <w:sz w:val="18"/>
                <w:szCs w:val="18"/>
              </w:rPr>
            </w:pPr>
            <w:r w:rsidRPr="00AE7105">
              <w:rPr>
                <w:rFonts w:ascii="Arial" w:hAnsi="Arial" w:cs="Arial"/>
                <w:color w:val="FF0000"/>
                <w:sz w:val="18"/>
                <w:szCs w:val="18"/>
              </w:rPr>
              <w:t> </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color w:val="FF0000"/>
                <w:sz w:val="18"/>
                <w:szCs w:val="18"/>
              </w:rPr>
            </w:pPr>
            <w:r w:rsidRPr="00AE7105">
              <w:rPr>
                <w:rFonts w:ascii="Arial" w:hAnsi="Arial" w:cs="Arial"/>
                <w:color w:val="FF0000"/>
                <w:sz w:val="18"/>
                <w:szCs w:val="18"/>
              </w:rPr>
              <w:t>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Snížení energetické náročnosti - ZŠ Novoborská </w:t>
            </w:r>
          </w:p>
          <w:p w:rsidR="00364F33" w:rsidRPr="00AE7105" w:rsidRDefault="00364F33" w:rsidP="00364F33">
            <w:pPr>
              <w:rPr>
                <w:rFonts w:ascii="Arial" w:hAnsi="Arial" w:cs="Arial"/>
                <w:sz w:val="18"/>
                <w:szCs w:val="18"/>
              </w:rPr>
            </w:pPr>
            <w:r w:rsidRPr="00AE7105">
              <w:rPr>
                <w:rFonts w:ascii="Arial" w:hAnsi="Arial" w:cs="Arial"/>
                <w:sz w:val="18"/>
                <w:szCs w:val="18"/>
              </w:rPr>
              <w:t>a ZŠ a MŠ Na Balabence</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2010</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79267A" w:rsidP="0079267A">
            <w:pPr>
              <w:jc w:val="right"/>
              <w:rPr>
                <w:rFonts w:ascii="Arial" w:hAnsi="Arial" w:cs="Arial"/>
                <w:sz w:val="18"/>
                <w:szCs w:val="18"/>
              </w:rPr>
            </w:pPr>
            <w:r w:rsidRPr="00AE7105">
              <w:rPr>
                <w:rFonts w:ascii="Arial" w:hAnsi="Arial" w:cs="Arial"/>
                <w:sz w:val="18"/>
                <w:szCs w:val="18"/>
              </w:rPr>
              <w:t xml:space="preserve">             25 140</w:t>
            </w:r>
            <w:r w:rsidR="00364F33" w:rsidRPr="00AE7105">
              <w:rPr>
                <w:rFonts w:ascii="Arial" w:hAnsi="Arial" w:cs="Arial"/>
                <w:sz w:val="18"/>
                <w:szCs w:val="18"/>
              </w:rPr>
              <w:t xml:space="preserve">,0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23 140,0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Snížení energetické náročnosti ZŠ Litvínovská 500 a Litvínovská 600</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2010</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79267A">
            <w:pPr>
              <w:jc w:val="right"/>
              <w:rPr>
                <w:rFonts w:ascii="Arial" w:hAnsi="Arial" w:cs="Arial"/>
                <w:sz w:val="18"/>
                <w:szCs w:val="18"/>
              </w:rPr>
            </w:pPr>
            <w:r w:rsidRPr="00AE7105">
              <w:rPr>
                <w:rFonts w:ascii="Arial" w:hAnsi="Arial" w:cs="Arial"/>
                <w:sz w:val="18"/>
                <w:szCs w:val="18"/>
              </w:rPr>
              <w:t xml:space="preserve">            </w:t>
            </w:r>
            <w:r w:rsidR="0079267A" w:rsidRPr="00AE7105">
              <w:rPr>
                <w:rFonts w:ascii="Arial" w:hAnsi="Arial" w:cs="Arial"/>
                <w:sz w:val="18"/>
                <w:szCs w:val="18"/>
              </w:rPr>
              <w:t>20 540</w:t>
            </w:r>
            <w:r w:rsidRPr="00AE7105">
              <w:rPr>
                <w:rFonts w:ascii="Arial" w:hAnsi="Arial" w:cs="Arial"/>
                <w:sz w:val="18"/>
                <w:szCs w:val="18"/>
              </w:rPr>
              <w:t xml:space="preserve">,0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6 200,0    </w:t>
            </w:r>
          </w:p>
        </w:tc>
      </w:tr>
      <w:tr w:rsidR="00364F33" w:rsidRPr="00364F33" w:rsidTr="0025286F">
        <w:trPr>
          <w:trHeight w:val="340"/>
        </w:trPr>
        <w:tc>
          <w:tcPr>
            <w:tcW w:w="2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105" w:rsidRPr="00AE7105" w:rsidRDefault="00AE7105" w:rsidP="00364F33">
            <w:pPr>
              <w:rPr>
                <w:rFonts w:ascii="Arial" w:hAnsi="Arial" w:cs="Arial"/>
                <w:color w:val="000000"/>
                <w:sz w:val="18"/>
                <w:szCs w:val="18"/>
              </w:rPr>
            </w:pPr>
          </w:p>
          <w:p w:rsidR="00364F33" w:rsidRPr="00AE7105" w:rsidRDefault="00AE7105" w:rsidP="00364F33">
            <w:pPr>
              <w:rPr>
                <w:rFonts w:ascii="Arial" w:hAnsi="Arial" w:cs="Arial"/>
                <w:sz w:val="18"/>
                <w:szCs w:val="18"/>
              </w:rPr>
            </w:pPr>
            <w:r w:rsidRPr="00AE7105">
              <w:rPr>
                <w:rFonts w:ascii="Arial" w:hAnsi="Arial" w:cs="Arial"/>
                <w:color w:val="000000"/>
                <w:sz w:val="18"/>
                <w:szCs w:val="18"/>
              </w:rPr>
              <w:t>ZŠ v lokalitě U Elektry</w:t>
            </w:r>
            <w:r w:rsidR="004A0147">
              <w:rPr>
                <w:rFonts w:ascii="Arial" w:hAnsi="Arial" w:cs="Arial"/>
                <w:noProof/>
                <w:sz w:val="18"/>
                <w:szCs w:val="18"/>
              </w:rPr>
              <w:drawing>
                <wp:anchor distT="0" distB="0" distL="114300" distR="114300" simplePos="0" relativeHeight="251657728" behindDoc="0" locked="0" layoutInCell="1" allowOverlap="1">
                  <wp:simplePos x="0" y="0"/>
                  <wp:positionH relativeFrom="column">
                    <wp:posOffset>1752600</wp:posOffset>
                  </wp:positionH>
                  <wp:positionV relativeFrom="paragraph">
                    <wp:posOffset>142875</wp:posOffset>
                  </wp:positionV>
                  <wp:extent cx="190500" cy="276225"/>
                  <wp:effectExtent l="0" t="0" r="0" b="0"/>
                  <wp:wrapNone/>
                  <wp:docPr id="2" name="TextovéPol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ovéPole 1"/>
                          <pic:cNvPicPr>
                            <a:picLocks noChangeArrowheads="1"/>
                          </pic:cNvPicPr>
                        </pic:nvPicPr>
                        <pic:blipFill>
                          <a:blip r:embed="rId7" cstate="print"/>
                          <a:srcRect/>
                          <a:stretch>
                            <a:fillRect/>
                          </a:stretch>
                        </pic:blipFill>
                        <pic:spPr bwMode="auto">
                          <a:xfrm>
                            <a:off x="0" y="0"/>
                            <a:ext cx="190500" cy="276225"/>
                          </a:xfrm>
                          <a:prstGeom prst="rect">
                            <a:avLst/>
                          </a:prstGeom>
                          <a:noFill/>
                        </pic:spPr>
                      </pic:pic>
                    </a:graphicData>
                  </a:graphic>
                </wp:anchor>
              </w:drawing>
            </w:r>
          </w:p>
          <w:p w:rsidR="00364F33" w:rsidRPr="00AE7105" w:rsidRDefault="00364F33" w:rsidP="00364F33">
            <w:pPr>
              <w:rPr>
                <w:rFonts w:ascii="Arial" w:hAnsi="Arial" w:cs="Arial"/>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single" w:sz="4" w:space="0" w:color="auto"/>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single" w:sz="4" w:space="0" w:color="auto"/>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2 400,0    </w:t>
            </w:r>
          </w:p>
        </w:tc>
        <w:tc>
          <w:tcPr>
            <w:tcW w:w="754" w:type="pct"/>
            <w:tcBorders>
              <w:top w:val="single" w:sz="4" w:space="0" w:color="auto"/>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2 400,0    </w:t>
            </w:r>
          </w:p>
        </w:tc>
      </w:tr>
      <w:tr w:rsidR="00364F33" w:rsidRPr="00364F33" w:rsidTr="0025286F">
        <w:trPr>
          <w:trHeight w:val="340"/>
        </w:trPr>
        <w:tc>
          <w:tcPr>
            <w:tcW w:w="238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364F33" w:rsidRPr="00AE7105" w:rsidRDefault="00364F33" w:rsidP="00146C2F">
            <w:pPr>
              <w:rPr>
                <w:rFonts w:ascii="Arial" w:hAnsi="Arial" w:cs="Arial"/>
                <w:sz w:val="18"/>
                <w:szCs w:val="18"/>
              </w:rPr>
            </w:pPr>
            <w:r w:rsidRPr="00AE7105">
              <w:rPr>
                <w:rFonts w:ascii="Arial" w:hAnsi="Arial" w:cs="Arial"/>
                <w:sz w:val="18"/>
                <w:szCs w:val="18"/>
              </w:rPr>
              <w:t xml:space="preserve">Zatepl. a výměna oken budovy </w:t>
            </w:r>
            <w:r w:rsidR="00146C2F" w:rsidRPr="00AE7105">
              <w:rPr>
                <w:rFonts w:ascii="Arial" w:hAnsi="Arial" w:cs="Arial"/>
                <w:sz w:val="18"/>
                <w:szCs w:val="18"/>
              </w:rPr>
              <w:t xml:space="preserve">A </w:t>
            </w:r>
            <w:r w:rsidRPr="00AE7105">
              <w:rPr>
                <w:rFonts w:ascii="Arial" w:hAnsi="Arial" w:cs="Arial"/>
                <w:sz w:val="18"/>
                <w:szCs w:val="18"/>
              </w:rPr>
              <w:t>MŠ</w:t>
            </w:r>
            <w:r w:rsidR="0079267A" w:rsidRPr="00AE7105">
              <w:rPr>
                <w:rFonts w:ascii="Arial" w:hAnsi="Arial" w:cs="Arial"/>
                <w:sz w:val="18"/>
                <w:szCs w:val="18"/>
              </w:rPr>
              <w:t xml:space="preserve"> </w:t>
            </w:r>
            <w:r w:rsidRPr="00AE7105">
              <w:rPr>
                <w:rFonts w:ascii="Arial" w:hAnsi="Arial" w:cs="Arial"/>
                <w:sz w:val="18"/>
                <w:szCs w:val="18"/>
              </w:rPr>
              <w:t>U Vys.pivovaru</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5 200,0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3 500,0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 xml:space="preserve">MŠ U Vysočanského pivovaru - nová kuchyň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4 900,0    </w:t>
            </w:r>
          </w:p>
        </w:tc>
        <w:tc>
          <w:tcPr>
            <w:tcW w:w="754" w:type="pct"/>
            <w:tcBorders>
              <w:top w:val="nil"/>
              <w:left w:val="nil"/>
              <w:bottom w:val="single" w:sz="4" w:space="0" w:color="auto"/>
              <w:right w:val="single" w:sz="8" w:space="0" w:color="auto"/>
            </w:tcBorders>
            <w:shd w:val="clear" w:color="000000" w:fill="FFFFFF"/>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4 900,0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MŠ U vys.pivovaru Stavební úpravy pavilon A</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3 000,0    </w:t>
            </w:r>
          </w:p>
        </w:tc>
        <w:tc>
          <w:tcPr>
            <w:tcW w:w="754" w:type="pct"/>
            <w:tcBorders>
              <w:top w:val="nil"/>
              <w:left w:val="nil"/>
              <w:bottom w:val="single" w:sz="4" w:space="0" w:color="auto"/>
              <w:right w:val="single" w:sz="8" w:space="0" w:color="auto"/>
            </w:tcBorders>
            <w:shd w:val="clear" w:color="000000" w:fill="FFFFFF"/>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3 000,0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DD1B10" w:rsidP="00364F33">
            <w:pPr>
              <w:rPr>
                <w:rFonts w:ascii="Arial" w:hAnsi="Arial" w:cs="Arial"/>
                <w:color w:val="000000"/>
                <w:sz w:val="18"/>
                <w:szCs w:val="18"/>
              </w:rPr>
            </w:pPr>
            <w:r>
              <w:rPr>
                <w:rFonts w:ascii="Arial" w:hAnsi="Arial" w:cs="Arial"/>
                <w:color w:val="000000"/>
                <w:sz w:val="18"/>
                <w:szCs w:val="18"/>
              </w:rPr>
              <w:t>Polyfunkční</w:t>
            </w:r>
            <w:r w:rsidR="00364F33" w:rsidRPr="00AE7105">
              <w:rPr>
                <w:rFonts w:ascii="Arial" w:hAnsi="Arial" w:cs="Arial"/>
                <w:color w:val="000000"/>
                <w:sz w:val="18"/>
                <w:szCs w:val="18"/>
              </w:rPr>
              <w:t xml:space="preserve"> školský objekt Litvínovská x Veltruská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2015</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19 000,0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4 000,0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 xml:space="preserve">Nástavba na MŠ Litvínovská 490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2015</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6 000,0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 xml:space="preserve">ZŠ Litvínovská 500 - rozšíření družiny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280,0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280,0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ZŠ Litvínovská 500 - IV. etapa rek. elektroinstalace</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850,0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850,0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lastRenderedPageBreak/>
              <w:t xml:space="preserve">ZŠ Litvínovská 500 - konvektomat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610,0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610,0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ZŠ Litvínovská 600 - V. etapa rek.elektroinst.a PC sítě</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500,0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ZŠ Litvínovská 600 - rekonstrukce sportoviště</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1 300,0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1 300,0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 xml:space="preserve">ZŠ Litvínovská 600 -  konvektomat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600,0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600,0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 xml:space="preserve">ZŠ Novoborská - propojení pavilonu E a H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60,0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60,0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ZŠ a MŠ Na Balabence - I. etapa rek. elektroinstalace</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450,0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450,0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ZŠ Špitálská - vzduchotechnika 2.etapa</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2013</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2015</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2 600,0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1 600,0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 xml:space="preserve">ZŠ Špitálská -  konvektomat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600,0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600,0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ZŠ Špitálská -  pánve</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300,0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300,0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ZŠ Špitálská - oplocení a chodník</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150,0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150,0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MŠ U Vys. pivovaru - zahradní prvky, dvě pískoviště</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315,0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315,0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MŠ U Nové školy - zahrada - herní prvky,povrchy</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600,0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600,0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MŠ U Nové školy -  výtvarná dílna</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450,0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450,0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 xml:space="preserve">MŠ Kytlická - výměna střešního pláště pavilonu A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1 000,0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 xml:space="preserve">MŠ Kytlická - třída pro děti se specifickými </w:t>
            </w:r>
          </w:p>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 xml:space="preserve">poruchami učení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3 800,0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300,0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ZŠ Novoborská - revitalizace pavilonu školní družiny</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2 800,0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2 800,0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Realizace Fitparku – Prosek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700,0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700,0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Hrdlořezy – úprava plochy vedle DH pro fotbal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200,0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Revitalizace sportovního hřiště Veltruská</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700,0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700,0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Rekonstr. sportoviště ZŠ Litvínovská 500-II.etapa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2013</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6 500,0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2 500,0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Skatepark Vysočany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2013</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3 750,0    </w:t>
            </w:r>
          </w:p>
        </w:tc>
        <w:tc>
          <w:tcPr>
            <w:tcW w:w="754" w:type="pct"/>
            <w:tcBorders>
              <w:top w:val="nil"/>
              <w:left w:val="nil"/>
              <w:bottom w:val="single" w:sz="4" w:space="0" w:color="auto"/>
              <w:right w:val="single" w:sz="8" w:space="0" w:color="auto"/>
            </w:tcBorders>
            <w:shd w:val="clear" w:color="000000" w:fill="FFFFFF"/>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3 600,0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Revitalizace škvárového hřiště Podviní na trávu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400,0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400,0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vAlign w:val="center"/>
            <w:hideMark/>
          </w:tcPr>
          <w:p w:rsidR="00364F33" w:rsidRPr="00AE7105" w:rsidRDefault="00364F33" w:rsidP="00364F33">
            <w:pPr>
              <w:rPr>
                <w:rFonts w:ascii="Arial" w:hAnsi="Arial" w:cs="Arial"/>
                <w:color w:val="000000"/>
                <w:sz w:val="18"/>
                <w:szCs w:val="18"/>
              </w:rPr>
            </w:pPr>
            <w:r w:rsidRPr="00AE7105">
              <w:rPr>
                <w:rFonts w:ascii="Arial" w:hAnsi="Arial" w:cs="Arial"/>
                <w:color w:val="000000"/>
                <w:sz w:val="18"/>
                <w:szCs w:val="18"/>
              </w:rPr>
              <w:t>Revitalizace sportovního hřiště Varnsdorfská</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730,0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730,0    </w:t>
            </w:r>
          </w:p>
        </w:tc>
      </w:tr>
      <w:tr w:rsidR="00364F33" w:rsidRPr="00364F33" w:rsidTr="0025286F">
        <w:trPr>
          <w:trHeight w:val="340"/>
        </w:trPr>
        <w:tc>
          <w:tcPr>
            <w:tcW w:w="4246" w:type="pct"/>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b/>
                <w:bCs/>
                <w:sz w:val="18"/>
                <w:szCs w:val="18"/>
              </w:rPr>
            </w:pPr>
            <w:r w:rsidRPr="00AE7105">
              <w:rPr>
                <w:rFonts w:ascii="Arial" w:hAnsi="Arial" w:cs="Arial"/>
                <w:b/>
                <w:bCs/>
                <w:sz w:val="18"/>
                <w:szCs w:val="18"/>
              </w:rPr>
              <w:t>Kapitola 04 - Školství, mládež a sport</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b/>
                <w:bCs/>
                <w:sz w:val="18"/>
                <w:szCs w:val="18"/>
              </w:rPr>
            </w:pPr>
            <w:r w:rsidRPr="00AE7105">
              <w:rPr>
                <w:rFonts w:ascii="Arial" w:hAnsi="Arial" w:cs="Arial"/>
                <w:b/>
                <w:bCs/>
                <w:sz w:val="18"/>
                <w:szCs w:val="18"/>
              </w:rPr>
              <w:t xml:space="preserve">      70 735,0    </w:t>
            </w:r>
          </w:p>
        </w:tc>
      </w:tr>
      <w:tr w:rsidR="00364F33" w:rsidRPr="00364F33" w:rsidTr="0025286F">
        <w:trPr>
          <w:trHeight w:val="340"/>
        </w:trPr>
        <w:tc>
          <w:tcPr>
            <w:tcW w:w="4246" w:type="pct"/>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b/>
                <w:bCs/>
                <w:sz w:val="18"/>
                <w:szCs w:val="18"/>
              </w:rPr>
            </w:pPr>
            <w:r w:rsidRPr="00AE7105">
              <w:rPr>
                <w:rFonts w:ascii="Arial" w:hAnsi="Arial" w:cs="Arial"/>
                <w:b/>
                <w:bCs/>
                <w:sz w:val="18"/>
                <w:szCs w:val="18"/>
              </w:rPr>
              <w:lastRenderedPageBreak/>
              <w:t>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b/>
                <w:bCs/>
                <w:i/>
                <w:iCs/>
                <w:sz w:val="18"/>
                <w:szCs w:val="18"/>
              </w:rPr>
            </w:pPr>
            <w:r w:rsidRPr="00AE7105">
              <w:rPr>
                <w:rFonts w:ascii="Arial" w:hAnsi="Arial" w:cs="Arial"/>
                <w:b/>
                <w:bCs/>
                <w:i/>
                <w:iCs/>
                <w:sz w:val="18"/>
                <w:szCs w:val="18"/>
              </w:rPr>
              <w:t>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Zateplení </w:t>
            </w:r>
            <w:r w:rsidR="0079267A" w:rsidRPr="00AE7105">
              <w:rPr>
                <w:rFonts w:ascii="Arial" w:hAnsi="Arial" w:cs="Arial"/>
                <w:sz w:val="18"/>
                <w:szCs w:val="18"/>
              </w:rPr>
              <w:t xml:space="preserve"> budovy </w:t>
            </w:r>
            <w:r w:rsidRPr="00AE7105">
              <w:rPr>
                <w:rFonts w:ascii="Arial" w:hAnsi="Arial" w:cs="Arial"/>
                <w:sz w:val="18"/>
                <w:szCs w:val="18"/>
              </w:rPr>
              <w:t>SSS Českolipská</w:t>
            </w:r>
            <w:r w:rsidR="0079267A" w:rsidRPr="00AE7105">
              <w:rPr>
                <w:rFonts w:ascii="Arial" w:hAnsi="Arial" w:cs="Arial"/>
                <w:sz w:val="18"/>
                <w:szCs w:val="18"/>
              </w:rPr>
              <w:t xml:space="preserve"> Praha 9</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6 000,0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3 000,0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Odizolování budovy DPS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SSS - tlaková pánev pro kuchyň Domova seniorů </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1 000,0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SSS- pračka na 16 kg prádla</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250,0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250,0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SSS - plynový kotel do kuchyně  Dětských jeslí</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150,0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150,0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Poliklinika Prosek - zateplení pláště</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2012</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79267A" w:rsidP="0079267A">
            <w:pPr>
              <w:jc w:val="right"/>
              <w:rPr>
                <w:rFonts w:ascii="Arial" w:hAnsi="Arial" w:cs="Arial"/>
                <w:sz w:val="18"/>
                <w:szCs w:val="18"/>
              </w:rPr>
            </w:pPr>
            <w:r w:rsidRPr="00AE7105">
              <w:rPr>
                <w:rFonts w:ascii="Arial" w:hAnsi="Arial" w:cs="Arial"/>
                <w:sz w:val="18"/>
                <w:szCs w:val="18"/>
              </w:rPr>
              <w:t xml:space="preserve">             56 500</w:t>
            </w:r>
            <w:r w:rsidR="00364F33" w:rsidRPr="00AE7105">
              <w:rPr>
                <w:rFonts w:ascii="Arial" w:hAnsi="Arial" w:cs="Arial"/>
                <w:sz w:val="18"/>
                <w:szCs w:val="18"/>
              </w:rPr>
              <w:t xml:space="preserve">,0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5 700,0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DPS Novovysočanská - parkoviště dokončení </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2013</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1 380,0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560,0    </w:t>
            </w:r>
          </w:p>
        </w:tc>
      </w:tr>
      <w:tr w:rsidR="00364F33" w:rsidRPr="00364F33" w:rsidTr="0025286F">
        <w:trPr>
          <w:trHeight w:val="340"/>
        </w:trPr>
        <w:tc>
          <w:tcPr>
            <w:tcW w:w="4246" w:type="pct"/>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b/>
                <w:bCs/>
                <w:sz w:val="18"/>
                <w:szCs w:val="18"/>
              </w:rPr>
            </w:pPr>
            <w:r w:rsidRPr="00AE7105">
              <w:rPr>
                <w:rFonts w:ascii="Arial" w:hAnsi="Arial" w:cs="Arial"/>
                <w:b/>
                <w:bCs/>
                <w:sz w:val="18"/>
                <w:szCs w:val="18"/>
              </w:rPr>
              <w:t>Kapitola 05 - Zdravotnictví a sociální oblast</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b/>
                <w:bCs/>
                <w:sz w:val="18"/>
                <w:szCs w:val="18"/>
              </w:rPr>
            </w:pPr>
            <w:r w:rsidRPr="00AE7105">
              <w:rPr>
                <w:rFonts w:ascii="Arial" w:hAnsi="Arial" w:cs="Arial"/>
                <w:b/>
                <w:bCs/>
                <w:sz w:val="18"/>
                <w:szCs w:val="18"/>
              </w:rPr>
              <w:t xml:space="preserve">      11 160,0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xml:space="preserve">Socha Kolbena </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2012</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2 300,0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2 000,0    </w:t>
            </w:r>
          </w:p>
        </w:tc>
      </w:tr>
      <w:tr w:rsidR="00364F33" w:rsidRPr="00364F33" w:rsidTr="0025286F">
        <w:trPr>
          <w:trHeight w:val="340"/>
        </w:trPr>
        <w:tc>
          <w:tcPr>
            <w:tcW w:w="4246" w:type="pct"/>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b/>
                <w:bCs/>
                <w:sz w:val="18"/>
                <w:szCs w:val="18"/>
              </w:rPr>
            </w:pPr>
            <w:r w:rsidRPr="00AE7105">
              <w:rPr>
                <w:rFonts w:ascii="Arial" w:hAnsi="Arial" w:cs="Arial"/>
                <w:b/>
                <w:bCs/>
                <w:sz w:val="18"/>
                <w:szCs w:val="18"/>
              </w:rPr>
              <w:t>Kapitola 06 - Kultura, sport, volný čas dětí a mládeže</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b/>
                <w:bCs/>
                <w:sz w:val="18"/>
                <w:szCs w:val="18"/>
              </w:rPr>
            </w:pPr>
            <w:r w:rsidRPr="00AE7105">
              <w:rPr>
                <w:rFonts w:ascii="Arial" w:hAnsi="Arial" w:cs="Arial"/>
                <w:b/>
                <w:bCs/>
                <w:sz w:val="18"/>
                <w:szCs w:val="18"/>
              </w:rPr>
              <w:t xml:space="preserve">        2 000,0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kamerový systém</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750,0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750,0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datová infrastruktura</w:t>
            </w:r>
          </w:p>
        </w:tc>
        <w:tc>
          <w:tcPr>
            <w:tcW w:w="48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597"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center"/>
              <w:rPr>
                <w:rFonts w:ascii="Arial" w:hAnsi="Arial" w:cs="Arial"/>
                <w:color w:val="000000"/>
                <w:sz w:val="18"/>
                <w:szCs w:val="18"/>
              </w:rPr>
            </w:pPr>
            <w:r w:rsidRPr="00AE7105">
              <w:rPr>
                <w:rFonts w:ascii="Arial" w:hAnsi="Arial" w:cs="Arial"/>
                <w:color w:val="000000"/>
                <w:sz w:val="18"/>
                <w:szCs w:val="18"/>
              </w:rPr>
              <w:t>2014</w:t>
            </w:r>
          </w:p>
        </w:tc>
        <w:tc>
          <w:tcPr>
            <w:tcW w:w="780" w:type="pct"/>
            <w:tcBorders>
              <w:top w:val="nil"/>
              <w:left w:val="nil"/>
              <w:bottom w:val="single" w:sz="4" w:space="0" w:color="auto"/>
              <w:right w:val="single" w:sz="4" w:space="0" w:color="auto"/>
            </w:tcBorders>
            <w:shd w:val="clear" w:color="000000" w:fill="FFFFFF"/>
            <w:noWrap/>
            <w:vAlign w:val="center"/>
            <w:hideMark/>
          </w:tcPr>
          <w:p w:rsidR="00364F33" w:rsidRPr="00AE7105" w:rsidRDefault="00364F33" w:rsidP="00364F33">
            <w:pPr>
              <w:jc w:val="right"/>
              <w:rPr>
                <w:rFonts w:ascii="Arial" w:hAnsi="Arial" w:cs="Arial"/>
                <w:color w:val="000000"/>
                <w:sz w:val="18"/>
                <w:szCs w:val="18"/>
              </w:rPr>
            </w:pPr>
            <w:r w:rsidRPr="00AE7105">
              <w:rPr>
                <w:rFonts w:ascii="Arial" w:hAnsi="Arial" w:cs="Arial"/>
                <w:color w:val="000000"/>
                <w:sz w:val="18"/>
                <w:szCs w:val="18"/>
              </w:rPr>
              <w:t xml:space="preserve">           400,0    </w:t>
            </w:r>
          </w:p>
        </w:tc>
        <w:tc>
          <w:tcPr>
            <w:tcW w:w="754" w:type="pct"/>
            <w:tcBorders>
              <w:top w:val="nil"/>
              <w:left w:val="nil"/>
              <w:bottom w:val="single" w:sz="4" w:space="0" w:color="auto"/>
              <w:right w:val="single" w:sz="8" w:space="0" w:color="auto"/>
            </w:tcBorders>
            <w:shd w:val="clear" w:color="000000" w:fill="FFFFFF"/>
            <w:noWrap/>
            <w:vAlign w:val="center"/>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400,0    </w:t>
            </w:r>
          </w:p>
        </w:tc>
      </w:tr>
      <w:tr w:rsidR="00364F33" w:rsidRPr="00364F33" w:rsidTr="0025286F">
        <w:trPr>
          <w:trHeight w:val="340"/>
        </w:trPr>
        <w:tc>
          <w:tcPr>
            <w:tcW w:w="4246" w:type="pct"/>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b/>
                <w:bCs/>
                <w:sz w:val="18"/>
                <w:szCs w:val="18"/>
              </w:rPr>
            </w:pPr>
            <w:r w:rsidRPr="00AE7105">
              <w:rPr>
                <w:rFonts w:ascii="Arial" w:hAnsi="Arial" w:cs="Arial"/>
                <w:b/>
                <w:bCs/>
                <w:sz w:val="18"/>
                <w:szCs w:val="18"/>
              </w:rPr>
              <w:t>Kapitola 07 - Bezpečnost</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b/>
                <w:bCs/>
                <w:sz w:val="18"/>
                <w:szCs w:val="18"/>
              </w:rPr>
            </w:pPr>
            <w:r w:rsidRPr="00AE7105">
              <w:rPr>
                <w:rFonts w:ascii="Arial" w:hAnsi="Arial" w:cs="Arial"/>
                <w:b/>
                <w:bCs/>
                <w:sz w:val="18"/>
                <w:szCs w:val="18"/>
              </w:rPr>
              <w:t xml:space="preserve">        1 150,0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b/>
                <w:bCs/>
                <w:i/>
                <w:iCs/>
                <w:sz w:val="18"/>
                <w:szCs w:val="18"/>
              </w:rPr>
            </w:pPr>
            <w:r w:rsidRPr="00AE7105">
              <w:rPr>
                <w:rFonts w:ascii="Arial" w:hAnsi="Arial" w:cs="Arial"/>
                <w:b/>
                <w:bCs/>
                <w:i/>
                <w:iCs/>
                <w:sz w:val="18"/>
                <w:szCs w:val="18"/>
              </w:rPr>
              <w:t>Investice IT:</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Informační koncepce úřadu MČ Praha 9</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592,9    </w:t>
            </w:r>
          </w:p>
        </w:tc>
        <w:tc>
          <w:tcPr>
            <w:tcW w:w="754" w:type="pct"/>
            <w:tcBorders>
              <w:top w:val="nil"/>
              <w:left w:val="nil"/>
              <w:bottom w:val="single" w:sz="4" w:space="0" w:color="auto"/>
              <w:right w:val="single" w:sz="8"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592,9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Skenovací pracoviště podatelna</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157,3    </w:t>
            </w:r>
          </w:p>
        </w:tc>
        <w:tc>
          <w:tcPr>
            <w:tcW w:w="754" w:type="pct"/>
            <w:tcBorders>
              <w:top w:val="nil"/>
              <w:left w:val="nil"/>
              <w:bottom w:val="single" w:sz="4" w:space="0" w:color="auto"/>
              <w:right w:val="single" w:sz="8"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157,3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Certifikace  Infor.systému veřejné správy</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121,0    </w:t>
            </w:r>
          </w:p>
        </w:tc>
        <w:tc>
          <w:tcPr>
            <w:tcW w:w="754" w:type="pct"/>
            <w:tcBorders>
              <w:top w:val="nil"/>
              <w:left w:val="nil"/>
              <w:bottom w:val="single" w:sz="4" w:space="0" w:color="auto"/>
              <w:right w:val="single" w:sz="8"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121,0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Obnova Serverové infrasturktury</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2 420,0    </w:t>
            </w:r>
          </w:p>
        </w:tc>
        <w:tc>
          <w:tcPr>
            <w:tcW w:w="754" w:type="pct"/>
            <w:tcBorders>
              <w:top w:val="nil"/>
              <w:left w:val="nil"/>
              <w:bottom w:val="single" w:sz="4" w:space="0" w:color="auto"/>
              <w:right w:val="single" w:sz="8"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2 420,0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Rozšíření úložné kapacity a zálohování dat</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2 420,0    </w:t>
            </w:r>
          </w:p>
        </w:tc>
        <w:tc>
          <w:tcPr>
            <w:tcW w:w="754" w:type="pct"/>
            <w:tcBorders>
              <w:top w:val="nil"/>
              <w:left w:val="nil"/>
              <w:bottom w:val="single" w:sz="4" w:space="0" w:color="auto"/>
              <w:right w:val="single" w:sz="8"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2 420,0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jednoduché webové stránky</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605,0    </w:t>
            </w:r>
          </w:p>
        </w:tc>
        <w:tc>
          <w:tcPr>
            <w:tcW w:w="754" w:type="pct"/>
            <w:tcBorders>
              <w:top w:val="nil"/>
              <w:left w:val="nil"/>
              <w:bottom w:val="single" w:sz="4" w:space="0" w:color="auto"/>
              <w:right w:val="single" w:sz="8"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605,0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Telefonní ústředna</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1 210,0    </w:t>
            </w:r>
          </w:p>
        </w:tc>
        <w:tc>
          <w:tcPr>
            <w:tcW w:w="754" w:type="pct"/>
            <w:tcBorders>
              <w:top w:val="nil"/>
              <w:left w:val="nil"/>
              <w:bottom w:val="single" w:sz="4" w:space="0" w:color="auto"/>
              <w:right w:val="single" w:sz="8"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1 210,0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lastRenderedPageBreak/>
              <w:t>Elektronická e- deska</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2014</w:t>
            </w:r>
          </w:p>
        </w:tc>
        <w:tc>
          <w:tcPr>
            <w:tcW w:w="780" w:type="pct"/>
            <w:tcBorders>
              <w:top w:val="nil"/>
              <w:left w:val="nil"/>
              <w:bottom w:val="single" w:sz="4" w:space="0" w:color="auto"/>
              <w:right w:val="single" w:sz="4"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1 000,0    </w:t>
            </w:r>
          </w:p>
        </w:tc>
        <w:tc>
          <w:tcPr>
            <w:tcW w:w="754" w:type="pct"/>
            <w:tcBorders>
              <w:top w:val="nil"/>
              <w:left w:val="nil"/>
              <w:bottom w:val="single" w:sz="4" w:space="0" w:color="auto"/>
              <w:right w:val="single" w:sz="8" w:space="0" w:color="auto"/>
            </w:tcBorders>
            <w:shd w:val="clear" w:color="000000" w:fill="FFFFFF"/>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xml:space="preserve">        1 000,0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sz w:val="18"/>
                <w:szCs w:val="18"/>
              </w:rPr>
            </w:pPr>
            <w:r w:rsidRPr="00AE7105">
              <w:rPr>
                <w:rFonts w:ascii="Arial" w:hAnsi="Arial" w:cs="Arial"/>
                <w:sz w:val="18"/>
                <w:szCs w:val="18"/>
              </w:rPr>
              <w:t> </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 </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center"/>
              <w:rPr>
                <w:rFonts w:ascii="Arial" w:hAnsi="Arial" w:cs="Arial"/>
                <w:sz w:val="18"/>
                <w:szCs w:val="18"/>
              </w:rPr>
            </w:pPr>
            <w:r w:rsidRPr="00AE7105">
              <w:rPr>
                <w:rFonts w:ascii="Arial" w:hAnsi="Arial" w:cs="Arial"/>
                <w:sz w:val="18"/>
                <w:szCs w:val="18"/>
              </w:rPr>
              <w:t> </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sz w:val="18"/>
                <w:szCs w:val="18"/>
              </w:rPr>
            </w:pPr>
            <w:r w:rsidRPr="00AE7105">
              <w:rPr>
                <w:rFonts w:ascii="Arial" w:hAnsi="Arial" w:cs="Arial"/>
                <w:sz w:val="18"/>
                <w:szCs w:val="18"/>
              </w:rPr>
              <w:t> </w:t>
            </w:r>
          </w:p>
        </w:tc>
      </w:tr>
      <w:tr w:rsidR="00364F33" w:rsidRPr="00364F33" w:rsidTr="0025286F">
        <w:trPr>
          <w:trHeight w:val="340"/>
        </w:trPr>
        <w:tc>
          <w:tcPr>
            <w:tcW w:w="4246" w:type="pct"/>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4F33" w:rsidRPr="00AE7105" w:rsidRDefault="00364F33" w:rsidP="00364F33">
            <w:pPr>
              <w:rPr>
                <w:rFonts w:ascii="Arial" w:hAnsi="Arial" w:cs="Arial"/>
                <w:b/>
                <w:bCs/>
                <w:sz w:val="18"/>
                <w:szCs w:val="18"/>
              </w:rPr>
            </w:pPr>
            <w:r w:rsidRPr="00AE7105">
              <w:rPr>
                <w:rFonts w:ascii="Arial" w:hAnsi="Arial" w:cs="Arial"/>
                <w:b/>
                <w:bCs/>
                <w:sz w:val="18"/>
                <w:szCs w:val="18"/>
              </w:rPr>
              <w:t>Kapitola 09 - Vnitřní správa</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AE7105" w:rsidRDefault="00364F33" w:rsidP="00364F33">
            <w:pPr>
              <w:jc w:val="right"/>
              <w:rPr>
                <w:rFonts w:ascii="Arial" w:hAnsi="Arial" w:cs="Arial"/>
                <w:b/>
                <w:bCs/>
                <w:sz w:val="18"/>
                <w:szCs w:val="18"/>
              </w:rPr>
            </w:pPr>
            <w:r w:rsidRPr="00AE7105">
              <w:rPr>
                <w:rFonts w:ascii="Arial" w:hAnsi="Arial" w:cs="Arial"/>
                <w:b/>
                <w:bCs/>
                <w:sz w:val="18"/>
                <w:szCs w:val="18"/>
              </w:rPr>
              <w:t xml:space="preserve">        8 526,2    </w:t>
            </w:r>
          </w:p>
        </w:tc>
      </w:tr>
      <w:tr w:rsidR="00364F33" w:rsidRPr="00364F33" w:rsidTr="0025286F">
        <w:trPr>
          <w:trHeight w:val="340"/>
        </w:trPr>
        <w:tc>
          <w:tcPr>
            <w:tcW w:w="2382" w:type="pct"/>
            <w:tcBorders>
              <w:top w:val="nil"/>
              <w:left w:val="single" w:sz="8" w:space="0" w:color="auto"/>
              <w:bottom w:val="single" w:sz="4" w:space="0" w:color="auto"/>
              <w:right w:val="single" w:sz="4" w:space="0" w:color="auto"/>
            </w:tcBorders>
            <w:shd w:val="clear" w:color="auto" w:fill="auto"/>
            <w:noWrap/>
            <w:vAlign w:val="bottom"/>
            <w:hideMark/>
          </w:tcPr>
          <w:p w:rsidR="00364F33" w:rsidRPr="00364F33" w:rsidRDefault="00364F33" w:rsidP="00364F33">
            <w:pPr>
              <w:rPr>
                <w:rFonts w:ascii="Arial" w:hAnsi="Arial" w:cs="Arial"/>
                <w:b/>
                <w:bCs/>
                <w:sz w:val="20"/>
              </w:rPr>
            </w:pPr>
            <w:r w:rsidRPr="00364F33">
              <w:rPr>
                <w:rFonts w:ascii="Arial" w:hAnsi="Arial" w:cs="Arial"/>
                <w:b/>
                <w:bCs/>
                <w:sz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364F33" w:rsidRPr="00364F33" w:rsidRDefault="00364F33" w:rsidP="00364F33">
            <w:pPr>
              <w:jc w:val="center"/>
              <w:rPr>
                <w:rFonts w:ascii="Arial" w:hAnsi="Arial" w:cs="Arial"/>
                <w:b/>
                <w:bCs/>
                <w:sz w:val="20"/>
              </w:rPr>
            </w:pPr>
            <w:r w:rsidRPr="00364F33">
              <w:rPr>
                <w:rFonts w:ascii="Arial" w:hAnsi="Arial" w:cs="Arial"/>
                <w:b/>
                <w:bCs/>
                <w:sz w:val="20"/>
              </w:rPr>
              <w:t> </w:t>
            </w:r>
          </w:p>
        </w:tc>
        <w:tc>
          <w:tcPr>
            <w:tcW w:w="597" w:type="pct"/>
            <w:tcBorders>
              <w:top w:val="nil"/>
              <w:left w:val="nil"/>
              <w:bottom w:val="single" w:sz="4" w:space="0" w:color="auto"/>
              <w:right w:val="single" w:sz="4" w:space="0" w:color="auto"/>
            </w:tcBorders>
            <w:shd w:val="clear" w:color="auto" w:fill="auto"/>
            <w:noWrap/>
            <w:vAlign w:val="bottom"/>
            <w:hideMark/>
          </w:tcPr>
          <w:p w:rsidR="00364F33" w:rsidRPr="00364F33" w:rsidRDefault="00364F33" w:rsidP="00364F33">
            <w:pPr>
              <w:jc w:val="center"/>
              <w:rPr>
                <w:rFonts w:ascii="Arial" w:hAnsi="Arial" w:cs="Arial"/>
                <w:b/>
                <w:bCs/>
                <w:sz w:val="20"/>
              </w:rPr>
            </w:pPr>
            <w:r w:rsidRPr="00364F33">
              <w:rPr>
                <w:rFonts w:ascii="Arial" w:hAnsi="Arial" w:cs="Arial"/>
                <w:b/>
                <w:bCs/>
                <w:sz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364F33" w:rsidRPr="00364F33" w:rsidRDefault="00364F33" w:rsidP="00364F33">
            <w:pPr>
              <w:jc w:val="right"/>
              <w:rPr>
                <w:rFonts w:ascii="Arial" w:hAnsi="Arial" w:cs="Arial"/>
                <w:b/>
                <w:bCs/>
                <w:sz w:val="20"/>
              </w:rPr>
            </w:pPr>
            <w:r w:rsidRPr="00364F33">
              <w:rPr>
                <w:rFonts w:ascii="Arial" w:hAnsi="Arial" w:cs="Arial"/>
                <w:b/>
                <w:bCs/>
                <w:sz w:val="20"/>
              </w:rPr>
              <w:t> </w:t>
            </w:r>
          </w:p>
        </w:tc>
        <w:tc>
          <w:tcPr>
            <w:tcW w:w="754" w:type="pct"/>
            <w:tcBorders>
              <w:top w:val="nil"/>
              <w:left w:val="nil"/>
              <w:bottom w:val="single" w:sz="4" w:space="0" w:color="auto"/>
              <w:right w:val="single" w:sz="8" w:space="0" w:color="auto"/>
            </w:tcBorders>
            <w:shd w:val="clear" w:color="auto" w:fill="auto"/>
            <w:noWrap/>
            <w:vAlign w:val="bottom"/>
            <w:hideMark/>
          </w:tcPr>
          <w:p w:rsidR="00364F33" w:rsidRPr="00364F33" w:rsidRDefault="00364F33" w:rsidP="00364F33">
            <w:pPr>
              <w:jc w:val="right"/>
              <w:rPr>
                <w:rFonts w:ascii="Arial" w:hAnsi="Arial" w:cs="Arial"/>
                <w:b/>
                <w:bCs/>
                <w:sz w:val="20"/>
              </w:rPr>
            </w:pPr>
            <w:r w:rsidRPr="00364F33">
              <w:rPr>
                <w:rFonts w:ascii="Arial" w:hAnsi="Arial" w:cs="Arial"/>
                <w:b/>
                <w:bCs/>
                <w:sz w:val="20"/>
              </w:rPr>
              <w:t> </w:t>
            </w:r>
          </w:p>
        </w:tc>
      </w:tr>
      <w:tr w:rsidR="00364F33" w:rsidRPr="00364F33" w:rsidTr="0079267A">
        <w:trPr>
          <w:trHeight w:val="405"/>
        </w:trPr>
        <w:tc>
          <w:tcPr>
            <w:tcW w:w="2382" w:type="pct"/>
            <w:tcBorders>
              <w:top w:val="nil"/>
              <w:left w:val="single" w:sz="8" w:space="0" w:color="auto"/>
              <w:bottom w:val="single" w:sz="8" w:space="0" w:color="auto"/>
              <w:right w:val="single" w:sz="4" w:space="0" w:color="auto"/>
            </w:tcBorders>
            <w:shd w:val="clear" w:color="auto" w:fill="auto"/>
            <w:noWrap/>
            <w:vAlign w:val="bottom"/>
            <w:hideMark/>
          </w:tcPr>
          <w:p w:rsidR="00364F33" w:rsidRPr="00364F33" w:rsidRDefault="00364F33" w:rsidP="00364F33">
            <w:pPr>
              <w:rPr>
                <w:rFonts w:ascii="Arial" w:hAnsi="Arial" w:cs="Arial"/>
                <w:b/>
                <w:bCs/>
                <w:sz w:val="20"/>
              </w:rPr>
            </w:pPr>
            <w:r w:rsidRPr="00364F33">
              <w:rPr>
                <w:rFonts w:ascii="Arial" w:hAnsi="Arial" w:cs="Arial"/>
                <w:b/>
                <w:bCs/>
                <w:sz w:val="20"/>
              </w:rPr>
              <w:t>Kapitálové výdaje celkem</w:t>
            </w:r>
          </w:p>
        </w:tc>
        <w:tc>
          <w:tcPr>
            <w:tcW w:w="487" w:type="pct"/>
            <w:tcBorders>
              <w:top w:val="nil"/>
              <w:left w:val="nil"/>
              <w:bottom w:val="single" w:sz="8" w:space="0" w:color="auto"/>
              <w:right w:val="single" w:sz="4" w:space="0" w:color="auto"/>
            </w:tcBorders>
            <w:shd w:val="clear" w:color="auto" w:fill="auto"/>
            <w:noWrap/>
            <w:vAlign w:val="bottom"/>
            <w:hideMark/>
          </w:tcPr>
          <w:p w:rsidR="00364F33" w:rsidRPr="00364F33" w:rsidRDefault="00364F33" w:rsidP="00364F33">
            <w:pPr>
              <w:rPr>
                <w:rFonts w:ascii="Arial" w:hAnsi="Arial" w:cs="Arial"/>
                <w:b/>
                <w:bCs/>
                <w:sz w:val="20"/>
              </w:rPr>
            </w:pPr>
            <w:r w:rsidRPr="00364F33">
              <w:rPr>
                <w:rFonts w:ascii="Arial" w:hAnsi="Arial" w:cs="Arial"/>
                <w:b/>
                <w:bCs/>
                <w:sz w:val="20"/>
              </w:rPr>
              <w:t> </w:t>
            </w:r>
          </w:p>
        </w:tc>
        <w:tc>
          <w:tcPr>
            <w:tcW w:w="597" w:type="pct"/>
            <w:tcBorders>
              <w:top w:val="nil"/>
              <w:left w:val="nil"/>
              <w:bottom w:val="single" w:sz="8" w:space="0" w:color="auto"/>
              <w:right w:val="single" w:sz="4" w:space="0" w:color="auto"/>
            </w:tcBorders>
            <w:shd w:val="clear" w:color="auto" w:fill="auto"/>
            <w:noWrap/>
            <w:vAlign w:val="bottom"/>
            <w:hideMark/>
          </w:tcPr>
          <w:p w:rsidR="00364F33" w:rsidRPr="00364F33" w:rsidRDefault="00364F33" w:rsidP="00364F33">
            <w:pPr>
              <w:rPr>
                <w:rFonts w:ascii="Arial" w:hAnsi="Arial" w:cs="Arial"/>
                <w:b/>
                <w:bCs/>
                <w:sz w:val="20"/>
              </w:rPr>
            </w:pPr>
            <w:r w:rsidRPr="00364F33">
              <w:rPr>
                <w:rFonts w:ascii="Arial" w:hAnsi="Arial" w:cs="Arial"/>
                <w:b/>
                <w:bCs/>
                <w:sz w:val="20"/>
              </w:rPr>
              <w:t> </w:t>
            </w:r>
          </w:p>
        </w:tc>
        <w:tc>
          <w:tcPr>
            <w:tcW w:w="780" w:type="pct"/>
            <w:tcBorders>
              <w:top w:val="nil"/>
              <w:left w:val="nil"/>
              <w:bottom w:val="single" w:sz="8" w:space="0" w:color="auto"/>
              <w:right w:val="single" w:sz="4" w:space="0" w:color="auto"/>
            </w:tcBorders>
            <w:shd w:val="clear" w:color="auto" w:fill="auto"/>
            <w:noWrap/>
            <w:vAlign w:val="bottom"/>
            <w:hideMark/>
          </w:tcPr>
          <w:p w:rsidR="00364F33" w:rsidRPr="00364F33" w:rsidRDefault="00364F33" w:rsidP="00364F33">
            <w:pPr>
              <w:jc w:val="right"/>
              <w:rPr>
                <w:rFonts w:ascii="Arial" w:hAnsi="Arial" w:cs="Arial"/>
                <w:b/>
                <w:bCs/>
                <w:sz w:val="20"/>
              </w:rPr>
            </w:pPr>
            <w:r w:rsidRPr="00364F33">
              <w:rPr>
                <w:rFonts w:ascii="Arial" w:hAnsi="Arial" w:cs="Arial"/>
                <w:b/>
                <w:bCs/>
                <w:sz w:val="20"/>
              </w:rPr>
              <w:t> </w:t>
            </w:r>
          </w:p>
        </w:tc>
        <w:tc>
          <w:tcPr>
            <w:tcW w:w="754" w:type="pct"/>
            <w:tcBorders>
              <w:top w:val="nil"/>
              <w:left w:val="nil"/>
              <w:bottom w:val="single" w:sz="8" w:space="0" w:color="auto"/>
              <w:right w:val="single" w:sz="8" w:space="0" w:color="auto"/>
            </w:tcBorders>
            <w:shd w:val="clear" w:color="auto" w:fill="auto"/>
            <w:noWrap/>
            <w:vAlign w:val="bottom"/>
            <w:hideMark/>
          </w:tcPr>
          <w:p w:rsidR="00364F33" w:rsidRPr="00364F33" w:rsidRDefault="00364F33" w:rsidP="00364F33">
            <w:pPr>
              <w:jc w:val="right"/>
              <w:rPr>
                <w:rFonts w:ascii="Arial" w:hAnsi="Arial" w:cs="Arial"/>
                <w:b/>
                <w:bCs/>
                <w:sz w:val="20"/>
              </w:rPr>
            </w:pPr>
            <w:r w:rsidRPr="00364F33">
              <w:rPr>
                <w:rFonts w:ascii="Arial" w:hAnsi="Arial" w:cs="Arial"/>
                <w:b/>
                <w:bCs/>
                <w:sz w:val="20"/>
              </w:rPr>
              <w:t xml:space="preserve">    180 938,3    </w:t>
            </w:r>
          </w:p>
        </w:tc>
      </w:tr>
    </w:tbl>
    <w:p w:rsidR="003116E3" w:rsidRPr="009C78D8" w:rsidRDefault="003116E3" w:rsidP="003116E3">
      <w:pPr>
        <w:jc w:val="both"/>
        <w:rPr>
          <w:sz w:val="18"/>
          <w:szCs w:val="18"/>
        </w:rPr>
      </w:pPr>
    </w:p>
    <w:p w:rsidR="003116E3" w:rsidRPr="009C78D8" w:rsidRDefault="003116E3" w:rsidP="008F7F25">
      <w:pPr>
        <w:jc w:val="right"/>
      </w:pPr>
    </w:p>
    <w:p w:rsidR="005B67A4" w:rsidRPr="009C78D8" w:rsidRDefault="005B67A4" w:rsidP="00687C66">
      <w:pPr>
        <w:pStyle w:val="Nadpis2"/>
      </w:pPr>
      <w:bookmarkStart w:id="125" w:name="_Toc349836195"/>
      <w:bookmarkStart w:id="126" w:name="_Toc94526781"/>
      <w:bookmarkStart w:id="127" w:name="_Toc377823788"/>
      <w:bookmarkStart w:id="128" w:name="_Toc378144053"/>
      <w:r w:rsidRPr="009C78D8">
        <w:t xml:space="preserve">Limit pracovníků a mzdových prostředků na rok </w:t>
      </w:r>
      <w:r w:rsidR="00AC24F7" w:rsidRPr="009C78D8">
        <w:t>2014</w:t>
      </w:r>
      <w:bookmarkEnd w:id="125"/>
      <w:bookmarkEnd w:id="127"/>
      <w:bookmarkEnd w:id="128"/>
      <w:r w:rsidRPr="009C78D8">
        <w:t xml:space="preserve"> </w:t>
      </w:r>
      <w:bookmarkEnd w:id="126"/>
    </w:p>
    <w:p w:rsidR="005B67A4" w:rsidRPr="009C78D8" w:rsidRDefault="005B67A4" w:rsidP="005B67A4">
      <w:pPr>
        <w:pStyle w:val="Zkladntext3"/>
        <w:jc w:val="right"/>
        <w:rPr>
          <w:b w:val="0"/>
          <w:sz w:val="24"/>
          <w:u w:val="none"/>
        </w:rPr>
      </w:pPr>
      <w:r w:rsidRPr="009C78D8">
        <w:rPr>
          <w:b w:val="0"/>
          <w:sz w:val="24"/>
          <w:u w:val="none"/>
        </w:rPr>
        <w:t>Tabulka č. 5</w:t>
      </w:r>
    </w:p>
    <w:tbl>
      <w:tblPr>
        <w:tblW w:w="5000" w:type="pct"/>
        <w:tblCellMar>
          <w:left w:w="30" w:type="dxa"/>
          <w:right w:w="30" w:type="dxa"/>
        </w:tblCellMar>
        <w:tblLook w:val="0000"/>
      </w:tblPr>
      <w:tblGrid>
        <w:gridCol w:w="2952"/>
        <w:gridCol w:w="1050"/>
        <w:gridCol w:w="1050"/>
        <w:gridCol w:w="1053"/>
        <w:gridCol w:w="1161"/>
        <w:gridCol w:w="1180"/>
        <w:gridCol w:w="1027"/>
      </w:tblGrid>
      <w:tr w:rsidR="005B67A4" w:rsidRPr="00A02818">
        <w:trPr>
          <w:cantSplit/>
          <w:trHeight w:val="307"/>
        </w:trPr>
        <w:tc>
          <w:tcPr>
            <w:tcW w:w="1558" w:type="pct"/>
            <w:tcBorders>
              <w:top w:val="single" w:sz="12" w:space="0" w:color="auto"/>
              <w:left w:val="single" w:sz="12" w:space="0" w:color="auto"/>
              <w:right w:val="single" w:sz="6" w:space="0" w:color="auto"/>
            </w:tcBorders>
          </w:tcPr>
          <w:p w:rsidR="005B67A4" w:rsidRPr="00A02818" w:rsidRDefault="005B67A4" w:rsidP="000C7AFE">
            <w:pPr>
              <w:jc w:val="center"/>
              <w:rPr>
                <w:snapToGrid w:val="0"/>
                <w:color w:val="000000"/>
                <w:sz w:val="22"/>
                <w:szCs w:val="22"/>
              </w:rPr>
            </w:pPr>
          </w:p>
        </w:tc>
        <w:tc>
          <w:tcPr>
            <w:tcW w:w="1664" w:type="pct"/>
            <w:gridSpan w:val="3"/>
            <w:tcBorders>
              <w:top w:val="single" w:sz="12" w:space="0" w:color="auto"/>
              <w:left w:val="single" w:sz="6" w:space="0" w:color="auto"/>
              <w:bottom w:val="single" w:sz="2" w:space="0" w:color="000000"/>
              <w:right w:val="single" w:sz="6" w:space="0" w:color="auto"/>
            </w:tcBorders>
          </w:tcPr>
          <w:p w:rsidR="005B67A4" w:rsidRPr="00A02818" w:rsidRDefault="005B67A4" w:rsidP="000C7AFE">
            <w:pPr>
              <w:jc w:val="center"/>
              <w:rPr>
                <w:b/>
                <w:snapToGrid w:val="0"/>
                <w:color w:val="000000"/>
                <w:sz w:val="22"/>
                <w:szCs w:val="22"/>
              </w:rPr>
            </w:pPr>
            <w:r w:rsidRPr="00A02818">
              <w:rPr>
                <w:b/>
                <w:snapToGrid w:val="0"/>
                <w:color w:val="000000"/>
                <w:sz w:val="22"/>
                <w:szCs w:val="22"/>
              </w:rPr>
              <w:t>Zaměstnanci</w:t>
            </w:r>
          </w:p>
        </w:tc>
        <w:tc>
          <w:tcPr>
            <w:tcW w:w="1778" w:type="pct"/>
            <w:gridSpan w:val="3"/>
            <w:tcBorders>
              <w:top w:val="single" w:sz="12" w:space="0" w:color="auto"/>
              <w:left w:val="single" w:sz="6" w:space="0" w:color="auto"/>
              <w:bottom w:val="single" w:sz="2" w:space="0" w:color="000000"/>
              <w:right w:val="single" w:sz="2" w:space="0" w:color="000000"/>
            </w:tcBorders>
          </w:tcPr>
          <w:p w:rsidR="005B67A4" w:rsidRPr="00A02818" w:rsidRDefault="005B67A4" w:rsidP="000C7AFE">
            <w:pPr>
              <w:jc w:val="center"/>
              <w:rPr>
                <w:b/>
                <w:snapToGrid w:val="0"/>
                <w:color w:val="000000"/>
                <w:sz w:val="22"/>
                <w:szCs w:val="22"/>
              </w:rPr>
            </w:pPr>
            <w:r w:rsidRPr="00A02818">
              <w:rPr>
                <w:b/>
                <w:snapToGrid w:val="0"/>
                <w:color w:val="000000"/>
                <w:sz w:val="22"/>
                <w:szCs w:val="22"/>
              </w:rPr>
              <w:t>Prostředky na platy</w:t>
            </w:r>
          </w:p>
        </w:tc>
      </w:tr>
      <w:tr w:rsidR="005B67A4" w:rsidRPr="00A02818">
        <w:trPr>
          <w:cantSplit/>
          <w:trHeight w:val="250"/>
        </w:trPr>
        <w:tc>
          <w:tcPr>
            <w:tcW w:w="1558" w:type="pct"/>
            <w:tcBorders>
              <w:left w:val="single" w:sz="12" w:space="0" w:color="auto"/>
              <w:right w:val="single" w:sz="6" w:space="0" w:color="auto"/>
            </w:tcBorders>
          </w:tcPr>
          <w:p w:rsidR="005B67A4" w:rsidRPr="00A02818" w:rsidRDefault="005B67A4" w:rsidP="000C7AFE">
            <w:pPr>
              <w:jc w:val="center"/>
              <w:rPr>
                <w:snapToGrid w:val="0"/>
                <w:color w:val="000000"/>
                <w:sz w:val="22"/>
                <w:szCs w:val="22"/>
              </w:rPr>
            </w:pPr>
          </w:p>
        </w:tc>
        <w:tc>
          <w:tcPr>
            <w:tcW w:w="1664" w:type="pct"/>
            <w:gridSpan w:val="3"/>
            <w:tcBorders>
              <w:top w:val="single" w:sz="2" w:space="0" w:color="000000"/>
              <w:left w:val="single" w:sz="6" w:space="0" w:color="auto"/>
              <w:bottom w:val="single" w:sz="6" w:space="0" w:color="auto"/>
            </w:tcBorders>
          </w:tcPr>
          <w:p w:rsidR="005B67A4" w:rsidRPr="00A02818" w:rsidRDefault="005B67A4" w:rsidP="000C7AFE">
            <w:pPr>
              <w:jc w:val="center"/>
              <w:rPr>
                <w:snapToGrid w:val="0"/>
                <w:color w:val="000000"/>
                <w:sz w:val="22"/>
                <w:szCs w:val="22"/>
              </w:rPr>
            </w:pPr>
            <w:r w:rsidRPr="00A02818">
              <w:rPr>
                <w:snapToGrid w:val="0"/>
                <w:color w:val="000000"/>
                <w:sz w:val="22"/>
                <w:szCs w:val="22"/>
              </w:rPr>
              <w:t>přepočtené stavy</w:t>
            </w:r>
          </w:p>
        </w:tc>
        <w:tc>
          <w:tcPr>
            <w:tcW w:w="1778" w:type="pct"/>
            <w:gridSpan w:val="3"/>
            <w:tcBorders>
              <w:top w:val="single" w:sz="2" w:space="0" w:color="000000"/>
              <w:left w:val="single" w:sz="6" w:space="0" w:color="auto"/>
              <w:bottom w:val="single" w:sz="6" w:space="0" w:color="auto"/>
              <w:right w:val="single" w:sz="12" w:space="0" w:color="auto"/>
            </w:tcBorders>
          </w:tcPr>
          <w:p w:rsidR="005B67A4" w:rsidRPr="00A02818" w:rsidRDefault="005B67A4" w:rsidP="000C7AFE">
            <w:pPr>
              <w:jc w:val="center"/>
              <w:rPr>
                <w:snapToGrid w:val="0"/>
                <w:color w:val="000000"/>
                <w:sz w:val="22"/>
                <w:szCs w:val="22"/>
              </w:rPr>
            </w:pPr>
            <w:r w:rsidRPr="00A02818">
              <w:rPr>
                <w:snapToGrid w:val="0"/>
                <w:color w:val="000000"/>
                <w:sz w:val="22"/>
                <w:szCs w:val="22"/>
              </w:rPr>
              <w:t>v tis. Kč</w:t>
            </w:r>
          </w:p>
        </w:tc>
      </w:tr>
      <w:tr w:rsidR="005B67A4" w:rsidRPr="00A02818">
        <w:trPr>
          <w:trHeight w:val="250"/>
        </w:trPr>
        <w:tc>
          <w:tcPr>
            <w:tcW w:w="1558" w:type="pct"/>
            <w:tcBorders>
              <w:left w:val="single" w:sz="12" w:space="0" w:color="auto"/>
              <w:right w:val="single" w:sz="6" w:space="0" w:color="auto"/>
            </w:tcBorders>
          </w:tcPr>
          <w:p w:rsidR="005B67A4" w:rsidRPr="00A02818" w:rsidRDefault="005B67A4" w:rsidP="000C7AFE">
            <w:pPr>
              <w:jc w:val="center"/>
              <w:rPr>
                <w:snapToGrid w:val="0"/>
                <w:color w:val="000000"/>
                <w:sz w:val="22"/>
                <w:szCs w:val="22"/>
              </w:rPr>
            </w:pPr>
          </w:p>
        </w:tc>
        <w:tc>
          <w:tcPr>
            <w:tcW w:w="554" w:type="pct"/>
            <w:tcBorders>
              <w:top w:val="single" w:sz="6" w:space="0" w:color="auto"/>
              <w:left w:val="single" w:sz="6" w:space="0" w:color="auto"/>
              <w:bottom w:val="single" w:sz="2" w:space="0" w:color="000000"/>
              <w:right w:val="single" w:sz="6" w:space="0" w:color="auto"/>
            </w:tcBorders>
          </w:tcPr>
          <w:p w:rsidR="005B67A4" w:rsidRPr="00A02818" w:rsidRDefault="005B67A4" w:rsidP="000C7AFE">
            <w:pPr>
              <w:jc w:val="center"/>
              <w:rPr>
                <w:snapToGrid w:val="0"/>
                <w:color w:val="000000"/>
                <w:sz w:val="22"/>
                <w:szCs w:val="22"/>
              </w:rPr>
            </w:pPr>
            <w:r w:rsidRPr="00A02818">
              <w:rPr>
                <w:snapToGrid w:val="0"/>
                <w:color w:val="000000"/>
                <w:sz w:val="22"/>
                <w:szCs w:val="22"/>
              </w:rPr>
              <w:t xml:space="preserve">Limit </w:t>
            </w:r>
          </w:p>
        </w:tc>
        <w:tc>
          <w:tcPr>
            <w:tcW w:w="554" w:type="pct"/>
            <w:tcBorders>
              <w:top w:val="single" w:sz="6" w:space="0" w:color="auto"/>
              <w:left w:val="single" w:sz="6" w:space="0" w:color="auto"/>
              <w:bottom w:val="single" w:sz="2" w:space="0" w:color="000000"/>
              <w:right w:val="single" w:sz="6" w:space="0" w:color="auto"/>
            </w:tcBorders>
          </w:tcPr>
          <w:p w:rsidR="005B67A4" w:rsidRPr="00A02818" w:rsidRDefault="005B67A4" w:rsidP="000C7AFE">
            <w:pPr>
              <w:jc w:val="center"/>
              <w:rPr>
                <w:snapToGrid w:val="0"/>
                <w:color w:val="000000"/>
                <w:sz w:val="22"/>
                <w:szCs w:val="22"/>
              </w:rPr>
            </w:pPr>
            <w:r w:rsidRPr="00A02818">
              <w:rPr>
                <w:snapToGrid w:val="0"/>
                <w:color w:val="000000"/>
                <w:sz w:val="22"/>
                <w:szCs w:val="22"/>
              </w:rPr>
              <w:t xml:space="preserve">Limit </w:t>
            </w:r>
          </w:p>
        </w:tc>
        <w:tc>
          <w:tcPr>
            <w:tcW w:w="556" w:type="pct"/>
            <w:tcBorders>
              <w:top w:val="single" w:sz="6" w:space="0" w:color="auto"/>
              <w:left w:val="single" w:sz="6" w:space="0" w:color="auto"/>
              <w:bottom w:val="single" w:sz="2" w:space="0" w:color="000000"/>
              <w:right w:val="single" w:sz="6" w:space="0" w:color="auto"/>
            </w:tcBorders>
          </w:tcPr>
          <w:p w:rsidR="005B67A4" w:rsidRPr="00A02818" w:rsidRDefault="005B67A4" w:rsidP="000C7AFE">
            <w:pPr>
              <w:jc w:val="center"/>
              <w:rPr>
                <w:snapToGrid w:val="0"/>
                <w:color w:val="000000"/>
                <w:sz w:val="22"/>
                <w:szCs w:val="22"/>
              </w:rPr>
            </w:pPr>
            <w:r w:rsidRPr="00A02818">
              <w:rPr>
                <w:snapToGrid w:val="0"/>
                <w:color w:val="000000"/>
                <w:sz w:val="22"/>
                <w:szCs w:val="22"/>
              </w:rPr>
              <w:t>Index</w:t>
            </w:r>
          </w:p>
        </w:tc>
        <w:tc>
          <w:tcPr>
            <w:tcW w:w="613" w:type="pct"/>
            <w:tcBorders>
              <w:top w:val="single" w:sz="6" w:space="0" w:color="auto"/>
              <w:left w:val="single" w:sz="6" w:space="0" w:color="auto"/>
              <w:bottom w:val="single" w:sz="2" w:space="0" w:color="000000"/>
              <w:right w:val="single" w:sz="6" w:space="0" w:color="auto"/>
            </w:tcBorders>
          </w:tcPr>
          <w:p w:rsidR="005B67A4" w:rsidRPr="00A02818" w:rsidRDefault="005B67A4" w:rsidP="000C7AFE">
            <w:pPr>
              <w:jc w:val="center"/>
              <w:rPr>
                <w:snapToGrid w:val="0"/>
                <w:color w:val="000000"/>
                <w:sz w:val="22"/>
                <w:szCs w:val="22"/>
              </w:rPr>
            </w:pPr>
            <w:r w:rsidRPr="00A02818">
              <w:rPr>
                <w:snapToGrid w:val="0"/>
                <w:color w:val="000000"/>
                <w:sz w:val="22"/>
                <w:szCs w:val="22"/>
              </w:rPr>
              <w:t>Limit</w:t>
            </w:r>
          </w:p>
        </w:tc>
        <w:tc>
          <w:tcPr>
            <w:tcW w:w="623" w:type="pct"/>
            <w:tcBorders>
              <w:top w:val="single" w:sz="6" w:space="0" w:color="auto"/>
              <w:left w:val="single" w:sz="6" w:space="0" w:color="auto"/>
              <w:bottom w:val="single" w:sz="2" w:space="0" w:color="000000"/>
              <w:right w:val="single" w:sz="6" w:space="0" w:color="auto"/>
            </w:tcBorders>
          </w:tcPr>
          <w:p w:rsidR="005B67A4" w:rsidRPr="00A02818" w:rsidRDefault="005B67A4" w:rsidP="000C7AFE">
            <w:pPr>
              <w:jc w:val="center"/>
              <w:rPr>
                <w:snapToGrid w:val="0"/>
                <w:color w:val="000000"/>
                <w:sz w:val="22"/>
                <w:szCs w:val="22"/>
              </w:rPr>
            </w:pPr>
            <w:r w:rsidRPr="00A02818">
              <w:rPr>
                <w:snapToGrid w:val="0"/>
                <w:color w:val="000000"/>
                <w:sz w:val="22"/>
                <w:szCs w:val="22"/>
              </w:rPr>
              <w:t>Limit</w:t>
            </w:r>
          </w:p>
        </w:tc>
        <w:tc>
          <w:tcPr>
            <w:tcW w:w="542" w:type="pct"/>
            <w:tcBorders>
              <w:top w:val="single" w:sz="6" w:space="0" w:color="auto"/>
              <w:left w:val="single" w:sz="6" w:space="0" w:color="auto"/>
              <w:bottom w:val="single" w:sz="2" w:space="0" w:color="000000"/>
              <w:right w:val="single" w:sz="12" w:space="0" w:color="auto"/>
            </w:tcBorders>
          </w:tcPr>
          <w:p w:rsidR="005B67A4" w:rsidRPr="00A02818" w:rsidRDefault="005B67A4" w:rsidP="000C7AFE">
            <w:pPr>
              <w:jc w:val="center"/>
              <w:rPr>
                <w:snapToGrid w:val="0"/>
                <w:color w:val="000000"/>
                <w:sz w:val="22"/>
                <w:szCs w:val="22"/>
              </w:rPr>
            </w:pPr>
            <w:r w:rsidRPr="00A02818">
              <w:rPr>
                <w:snapToGrid w:val="0"/>
                <w:color w:val="000000"/>
                <w:sz w:val="22"/>
                <w:szCs w:val="22"/>
              </w:rPr>
              <w:t>Index</w:t>
            </w:r>
          </w:p>
        </w:tc>
      </w:tr>
      <w:tr w:rsidR="005B67A4" w:rsidRPr="00A02818">
        <w:trPr>
          <w:trHeight w:val="264"/>
        </w:trPr>
        <w:tc>
          <w:tcPr>
            <w:tcW w:w="1558" w:type="pct"/>
            <w:tcBorders>
              <w:left w:val="single" w:sz="12" w:space="0" w:color="auto"/>
              <w:bottom w:val="single" w:sz="12" w:space="0" w:color="auto"/>
              <w:right w:val="single" w:sz="6" w:space="0" w:color="auto"/>
            </w:tcBorders>
          </w:tcPr>
          <w:p w:rsidR="005B67A4" w:rsidRPr="00A02818" w:rsidRDefault="005B67A4" w:rsidP="000C7AFE">
            <w:pPr>
              <w:jc w:val="center"/>
              <w:rPr>
                <w:snapToGrid w:val="0"/>
                <w:color w:val="000000"/>
                <w:sz w:val="22"/>
                <w:szCs w:val="22"/>
              </w:rPr>
            </w:pPr>
          </w:p>
        </w:tc>
        <w:tc>
          <w:tcPr>
            <w:tcW w:w="554" w:type="pct"/>
            <w:tcBorders>
              <w:top w:val="single" w:sz="2" w:space="0" w:color="000000"/>
              <w:left w:val="single" w:sz="6" w:space="0" w:color="auto"/>
              <w:bottom w:val="single" w:sz="12" w:space="0" w:color="auto"/>
              <w:right w:val="single" w:sz="6" w:space="0" w:color="auto"/>
            </w:tcBorders>
          </w:tcPr>
          <w:p w:rsidR="005B67A4" w:rsidRPr="00A02818" w:rsidRDefault="00AC24F7" w:rsidP="000C7AFE">
            <w:pPr>
              <w:jc w:val="center"/>
              <w:rPr>
                <w:snapToGrid w:val="0"/>
                <w:color w:val="000000"/>
                <w:sz w:val="22"/>
                <w:szCs w:val="22"/>
              </w:rPr>
            </w:pPr>
            <w:r w:rsidRPr="00A02818">
              <w:rPr>
                <w:snapToGrid w:val="0"/>
                <w:color w:val="000000"/>
                <w:sz w:val="22"/>
                <w:szCs w:val="22"/>
              </w:rPr>
              <w:t>2013</w:t>
            </w:r>
          </w:p>
        </w:tc>
        <w:tc>
          <w:tcPr>
            <w:tcW w:w="554" w:type="pct"/>
            <w:tcBorders>
              <w:top w:val="single" w:sz="2" w:space="0" w:color="000000"/>
              <w:left w:val="single" w:sz="6" w:space="0" w:color="auto"/>
              <w:bottom w:val="single" w:sz="12" w:space="0" w:color="auto"/>
              <w:right w:val="single" w:sz="6" w:space="0" w:color="auto"/>
            </w:tcBorders>
          </w:tcPr>
          <w:p w:rsidR="005B67A4" w:rsidRPr="00A02818" w:rsidRDefault="00AC24F7" w:rsidP="000C7AFE">
            <w:pPr>
              <w:jc w:val="center"/>
              <w:rPr>
                <w:snapToGrid w:val="0"/>
                <w:color w:val="000000"/>
                <w:sz w:val="22"/>
                <w:szCs w:val="22"/>
              </w:rPr>
            </w:pPr>
            <w:r w:rsidRPr="00A02818">
              <w:rPr>
                <w:snapToGrid w:val="0"/>
                <w:color w:val="000000"/>
                <w:sz w:val="22"/>
                <w:szCs w:val="22"/>
              </w:rPr>
              <w:t>2014</w:t>
            </w:r>
          </w:p>
        </w:tc>
        <w:tc>
          <w:tcPr>
            <w:tcW w:w="556" w:type="pct"/>
            <w:tcBorders>
              <w:top w:val="single" w:sz="2" w:space="0" w:color="000000"/>
              <w:left w:val="single" w:sz="6" w:space="0" w:color="auto"/>
              <w:bottom w:val="single" w:sz="12" w:space="0" w:color="auto"/>
              <w:right w:val="single" w:sz="6" w:space="0" w:color="auto"/>
            </w:tcBorders>
          </w:tcPr>
          <w:p w:rsidR="005B67A4" w:rsidRPr="00A02818" w:rsidRDefault="00AC24F7" w:rsidP="000C7AFE">
            <w:pPr>
              <w:jc w:val="center"/>
              <w:rPr>
                <w:snapToGrid w:val="0"/>
                <w:color w:val="000000"/>
                <w:sz w:val="22"/>
                <w:szCs w:val="22"/>
              </w:rPr>
            </w:pPr>
            <w:r w:rsidRPr="00A02818">
              <w:rPr>
                <w:snapToGrid w:val="0"/>
                <w:color w:val="000000"/>
                <w:sz w:val="22"/>
                <w:szCs w:val="22"/>
              </w:rPr>
              <w:t>2014</w:t>
            </w:r>
            <w:r w:rsidR="005B67A4" w:rsidRPr="00A02818">
              <w:rPr>
                <w:snapToGrid w:val="0"/>
                <w:color w:val="000000"/>
                <w:sz w:val="22"/>
                <w:szCs w:val="22"/>
              </w:rPr>
              <w:t>/</w:t>
            </w:r>
            <w:r w:rsidRPr="00A02818">
              <w:rPr>
                <w:snapToGrid w:val="0"/>
                <w:color w:val="000000"/>
                <w:sz w:val="22"/>
                <w:szCs w:val="22"/>
              </w:rPr>
              <w:t>2013</w:t>
            </w:r>
          </w:p>
        </w:tc>
        <w:tc>
          <w:tcPr>
            <w:tcW w:w="613" w:type="pct"/>
            <w:tcBorders>
              <w:top w:val="single" w:sz="2" w:space="0" w:color="000000"/>
              <w:left w:val="single" w:sz="6" w:space="0" w:color="auto"/>
              <w:bottom w:val="single" w:sz="12" w:space="0" w:color="auto"/>
              <w:right w:val="single" w:sz="6" w:space="0" w:color="auto"/>
            </w:tcBorders>
          </w:tcPr>
          <w:p w:rsidR="005B67A4" w:rsidRPr="00A02818" w:rsidRDefault="00AC24F7" w:rsidP="000C7AFE">
            <w:pPr>
              <w:jc w:val="center"/>
              <w:rPr>
                <w:snapToGrid w:val="0"/>
                <w:color w:val="000000"/>
                <w:sz w:val="22"/>
                <w:szCs w:val="22"/>
              </w:rPr>
            </w:pPr>
            <w:r w:rsidRPr="00A02818">
              <w:rPr>
                <w:snapToGrid w:val="0"/>
                <w:color w:val="000000"/>
                <w:sz w:val="22"/>
                <w:szCs w:val="22"/>
              </w:rPr>
              <w:t>2013</w:t>
            </w:r>
          </w:p>
        </w:tc>
        <w:tc>
          <w:tcPr>
            <w:tcW w:w="623" w:type="pct"/>
            <w:tcBorders>
              <w:top w:val="single" w:sz="2" w:space="0" w:color="000000"/>
              <w:left w:val="single" w:sz="6" w:space="0" w:color="auto"/>
              <w:bottom w:val="single" w:sz="12" w:space="0" w:color="auto"/>
              <w:right w:val="single" w:sz="6" w:space="0" w:color="auto"/>
            </w:tcBorders>
          </w:tcPr>
          <w:p w:rsidR="005B67A4" w:rsidRPr="00A02818" w:rsidRDefault="00AC24F7" w:rsidP="000C7AFE">
            <w:pPr>
              <w:jc w:val="center"/>
              <w:rPr>
                <w:snapToGrid w:val="0"/>
                <w:color w:val="000000"/>
                <w:sz w:val="22"/>
                <w:szCs w:val="22"/>
              </w:rPr>
            </w:pPr>
            <w:r w:rsidRPr="00A02818">
              <w:rPr>
                <w:snapToGrid w:val="0"/>
                <w:color w:val="000000"/>
                <w:sz w:val="22"/>
                <w:szCs w:val="22"/>
              </w:rPr>
              <w:t>2014</w:t>
            </w:r>
          </w:p>
        </w:tc>
        <w:tc>
          <w:tcPr>
            <w:tcW w:w="542" w:type="pct"/>
            <w:tcBorders>
              <w:top w:val="single" w:sz="2" w:space="0" w:color="000000"/>
              <w:left w:val="single" w:sz="6" w:space="0" w:color="auto"/>
              <w:bottom w:val="single" w:sz="12" w:space="0" w:color="auto"/>
              <w:right w:val="single" w:sz="12" w:space="0" w:color="auto"/>
            </w:tcBorders>
          </w:tcPr>
          <w:p w:rsidR="005B67A4" w:rsidRPr="00A02818" w:rsidRDefault="00AC24F7" w:rsidP="000C7AFE">
            <w:pPr>
              <w:jc w:val="center"/>
              <w:rPr>
                <w:snapToGrid w:val="0"/>
                <w:color w:val="000000"/>
                <w:sz w:val="22"/>
                <w:szCs w:val="22"/>
              </w:rPr>
            </w:pPr>
            <w:r w:rsidRPr="00A02818">
              <w:rPr>
                <w:snapToGrid w:val="0"/>
                <w:color w:val="000000"/>
                <w:sz w:val="22"/>
                <w:szCs w:val="22"/>
              </w:rPr>
              <w:t>2014</w:t>
            </w:r>
            <w:r w:rsidR="005B67A4" w:rsidRPr="00A02818">
              <w:rPr>
                <w:snapToGrid w:val="0"/>
                <w:color w:val="000000"/>
                <w:sz w:val="22"/>
                <w:szCs w:val="22"/>
              </w:rPr>
              <w:t>/</w:t>
            </w:r>
            <w:r w:rsidRPr="00A02818">
              <w:rPr>
                <w:snapToGrid w:val="0"/>
                <w:color w:val="000000"/>
                <w:sz w:val="22"/>
                <w:szCs w:val="22"/>
              </w:rPr>
              <w:t>2013</w:t>
            </w:r>
          </w:p>
        </w:tc>
      </w:tr>
      <w:tr w:rsidR="00631446" w:rsidRPr="00A02818">
        <w:trPr>
          <w:trHeight w:val="408"/>
        </w:trPr>
        <w:tc>
          <w:tcPr>
            <w:tcW w:w="1558" w:type="pct"/>
            <w:tcBorders>
              <w:top w:val="single" w:sz="2" w:space="0" w:color="000000"/>
              <w:left w:val="single" w:sz="12" w:space="0" w:color="auto"/>
              <w:bottom w:val="single" w:sz="6" w:space="0" w:color="auto"/>
              <w:right w:val="single" w:sz="6" w:space="0" w:color="auto"/>
            </w:tcBorders>
          </w:tcPr>
          <w:p w:rsidR="00631446" w:rsidRPr="00A02818" w:rsidRDefault="00631446" w:rsidP="000C7AFE">
            <w:pPr>
              <w:rPr>
                <w:b/>
                <w:snapToGrid w:val="0"/>
                <w:color w:val="000000"/>
                <w:sz w:val="22"/>
                <w:szCs w:val="22"/>
              </w:rPr>
            </w:pPr>
            <w:r w:rsidRPr="00A02818">
              <w:rPr>
                <w:b/>
                <w:snapToGrid w:val="0"/>
                <w:color w:val="000000"/>
                <w:sz w:val="22"/>
                <w:szCs w:val="22"/>
              </w:rPr>
              <w:t>Úřad MČ Praha 9</w:t>
            </w:r>
          </w:p>
          <w:p w:rsidR="00631446" w:rsidRPr="00A02818" w:rsidRDefault="00631446" w:rsidP="000C7AFE">
            <w:pPr>
              <w:rPr>
                <w:snapToGrid w:val="0"/>
                <w:color w:val="000000"/>
                <w:sz w:val="22"/>
                <w:szCs w:val="22"/>
              </w:rPr>
            </w:pPr>
            <w:r w:rsidRPr="00A02818">
              <w:rPr>
                <w:snapToGrid w:val="0"/>
                <w:color w:val="000000"/>
                <w:sz w:val="22"/>
                <w:szCs w:val="22"/>
              </w:rPr>
              <w:t>Z toho hospodářská činnost</w:t>
            </w:r>
          </w:p>
        </w:tc>
        <w:tc>
          <w:tcPr>
            <w:tcW w:w="554" w:type="pct"/>
            <w:tcBorders>
              <w:top w:val="single" w:sz="2" w:space="0" w:color="000000"/>
              <w:left w:val="single" w:sz="6" w:space="0" w:color="auto"/>
              <w:bottom w:val="single" w:sz="6" w:space="0" w:color="auto"/>
              <w:right w:val="single" w:sz="6" w:space="0" w:color="auto"/>
            </w:tcBorders>
          </w:tcPr>
          <w:p w:rsidR="00631446" w:rsidRPr="00A02818" w:rsidRDefault="00631446">
            <w:pPr>
              <w:jc w:val="center"/>
              <w:rPr>
                <w:sz w:val="22"/>
                <w:szCs w:val="22"/>
              </w:rPr>
            </w:pPr>
            <w:r w:rsidRPr="00A02818">
              <w:rPr>
                <w:color w:val="000000"/>
                <w:sz w:val="22"/>
                <w:szCs w:val="22"/>
              </w:rPr>
              <w:t>180</w:t>
            </w:r>
            <w:r w:rsidRPr="00A02818">
              <w:rPr>
                <w:sz w:val="22"/>
                <w:szCs w:val="22"/>
              </w:rPr>
              <w:t xml:space="preserve"> </w:t>
            </w:r>
          </w:p>
          <w:p w:rsidR="00631446" w:rsidRPr="00A02818" w:rsidRDefault="00631446">
            <w:pPr>
              <w:jc w:val="center"/>
              <w:rPr>
                <w:color w:val="000000"/>
                <w:sz w:val="22"/>
                <w:szCs w:val="22"/>
              </w:rPr>
            </w:pPr>
            <w:r w:rsidRPr="00A02818">
              <w:rPr>
                <w:color w:val="000000"/>
                <w:sz w:val="22"/>
                <w:szCs w:val="22"/>
              </w:rPr>
              <w:t xml:space="preserve">     21,5</w:t>
            </w:r>
          </w:p>
        </w:tc>
        <w:tc>
          <w:tcPr>
            <w:tcW w:w="554" w:type="pct"/>
            <w:tcBorders>
              <w:top w:val="single" w:sz="2" w:space="0" w:color="000000"/>
              <w:left w:val="single" w:sz="6" w:space="0" w:color="auto"/>
              <w:bottom w:val="single" w:sz="6" w:space="0" w:color="auto"/>
              <w:right w:val="single" w:sz="6" w:space="0" w:color="auto"/>
            </w:tcBorders>
          </w:tcPr>
          <w:p w:rsidR="00631446" w:rsidRDefault="00631446">
            <w:pPr>
              <w:jc w:val="center"/>
              <w:rPr>
                <w:color w:val="000000"/>
                <w:sz w:val="22"/>
                <w:szCs w:val="22"/>
              </w:rPr>
            </w:pPr>
            <w:r w:rsidRPr="00A02818">
              <w:rPr>
                <w:color w:val="000000"/>
                <w:sz w:val="22"/>
                <w:szCs w:val="22"/>
              </w:rPr>
              <w:t>180</w:t>
            </w:r>
          </w:p>
          <w:p w:rsidR="00384EFE" w:rsidRPr="00A02818" w:rsidRDefault="00384EFE">
            <w:pPr>
              <w:jc w:val="center"/>
              <w:rPr>
                <w:color w:val="000000"/>
                <w:sz w:val="22"/>
                <w:szCs w:val="22"/>
              </w:rPr>
            </w:pPr>
            <w:r>
              <w:rPr>
                <w:color w:val="000000"/>
                <w:sz w:val="22"/>
                <w:szCs w:val="22"/>
              </w:rPr>
              <w:t>21,5</w:t>
            </w:r>
          </w:p>
        </w:tc>
        <w:tc>
          <w:tcPr>
            <w:tcW w:w="556" w:type="pct"/>
            <w:tcBorders>
              <w:top w:val="single" w:sz="2" w:space="0" w:color="000000"/>
              <w:left w:val="single" w:sz="6" w:space="0" w:color="auto"/>
              <w:bottom w:val="single" w:sz="6" w:space="0" w:color="auto"/>
              <w:right w:val="single" w:sz="6" w:space="0" w:color="auto"/>
            </w:tcBorders>
          </w:tcPr>
          <w:p w:rsidR="00631446" w:rsidRPr="00A02818" w:rsidRDefault="00631446">
            <w:pPr>
              <w:jc w:val="center"/>
              <w:rPr>
                <w:color w:val="000000"/>
                <w:sz w:val="22"/>
                <w:szCs w:val="22"/>
              </w:rPr>
            </w:pPr>
            <w:r w:rsidRPr="00A02818">
              <w:rPr>
                <w:color w:val="000000"/>
                <w:sz w:val="22"/>
                <w:szCs w:val="22"/>
              </w:rPr>
              <w:t>100,00%</w:t>
            </w:r>
          </w:p>
        </w:tc>
        <w:tc>
          <w:tcPr>
            <w:tcW w:w="613" w:type="pct"/>
            <w:tcBorders>
              <w:top w:val="single" w:sz="2" w:space="0" w:color="000000"/>
              <w:left w:val="single" w:sz="6" w:space="0" w:color="auto"/>
              <w:bottom w:val="single" w:sz="6" w:space="0" w:color="auto"/>
              <w:right w:val="single" w:sz="6" w:space="0" w:color="auto"/>
            </w:tcBorders>
          </w:tcPr>
          <w:p w:rsidR="00631446" w:rsidRPr="00A02818" w:rsidRDefault="00631446">
            <w:pPr>
              <w:jc w:val="center"/>
              <w:rPr>
                <w:color w:val="000000"/>
                <w:sz w:val="22"/>
                <w:szCs w:val="22"/>
              </w:rPr>
            </w:pPr>
            <w:r w:rsidRPr="00A02818">
              <w:rPr>
                <w:color w:val="000000"/>
                <w:sz w:val="22"/>
                <w:szCs w:val="22"/>
              </w:rPr>
              <w:t>64 380,0</w:t>
            </w:r>
          </w:p>
          <w:p w:rsidR="00631446" w:rsidRPr="00A02818" w:rsidRDefault="00631446" w:rsidP="00364F33">
            <w:pPr>
              <w:jc w:val="center"/>
              <w:rPr>
                <w:color w:val="000000"/>
                <w:sz w:val="22"/>
                <w:szCs w:val="22"/>
              </w:rPr>
            </w:pPr>
            <w:r w:rsidRPr="00A02818">
              <w:rPr>
                <w:color w:val="000000"/>
                <w:sz w:val="22"/>
                <w:szCs w:val="22"/>
              </w:rPr>
              <w:t xml:space="preserve">  7 </w:t>
            </w:r>
            <w:r w:rsidR="00364F33">
              <w:rPr>
                <w:color w:val="000000"/>
                <w:sz w:val="22"/>
                <w:szCs w:val="22"/>
              </w:rPr>
              <w:t>631</w:t>
            </w:r>
            <w:r w:rsidRPr="00A02818">
              <w:rPr>
                <w:color w:val="000000"/>
                <w:sz w:val="22"/>
                <w:szCs w:val="22"/>
              </w:rPr>
              <w:t>,8</w:t>
            </w:r>
          </w:p>
        </w:tc>
        <w:tc>
          <w:tcPr>
            <w:tcW w:w="623" w:type="pct"/>
            <w:tcBorders>
              <w:top w:val="single" w:sz="2" w:space="0" w:color="000000"/>
              <w:left w:val="single" w:sz="6" w:space="0" w:color="auto"/>
              <w:bottom w:val="single" w:sz="6" w:space="0" w:color="auto"/>
              <w:right w:val="single" w:sz="6" w:space="0" w:color="auto"/>
            </w:tcBorders>
          </w:tcPr>
          <w:p w:rsidR="00364F33" w:rsidRDefault="00631446">
            <w:pPr>
              <w:jc w:val="center"/>
              <w:rPr>
                <w:color w:val="000000"/>
                <w:sz w:val="22"/>
                <w:szCs w:val="22"/>
              </w:rPr>
            </w:pPr>
            <w:r w:rsidRPr="00A02818">
              <w:rPr>
                <w:color w:val="000000"/>
                <w:sz w:val="22"/>
                <w:szCs w:val="22"/>
              </w:rPr>
              <w:t>62 800,0</w:t>
            </w:r>
          </w:p>
          <w:p w:rsidR="00631446" w:rsidRPr="00A02818" w:rsidRDefault="00364F33">
            <w:pPr>
              <w:jc w:val="center"/>
              <w:rPr>
                <w:color w:val="000000"/>
                <w:sz w:val="22"/>
                <w:szCs w:val="22"/>
              </w:rPr>
            </w:pPr>
            <w:r>
              <w:rPr>
                <w:color w:val="000000"/>
                <w:sz w:val="22"/>
                <w:szCs w:val="22"/>
              </w:rPr>
              <w:t>7 200</w:t>
            </w:r>
          </w:p>
        </w:tc>
        <w:tc>
          <w:tcPr>
            <w:tcW w:w="542" w:type="pct"/>
            <w:tcBorders>
              <w:top w:val="single" w:sz="2" w:space="0" w:color="000000"/>
              <w:left w:val="single" w:sz="6" w:space="0" w:color="auto"/>
              <w:bottom w:val="single" w:sz="6" w:space="0" w:color="auto"/>
              <w:right w:val="single" w:sz="12" w:space="0" w:color="auto"/>
            </w:tcBorders>
          </w:tcPr>
          <w:p w:rsidR="00631446" w:rsidRDefault="00631446">
            <w:pPr>
              <w:jc w:val="center"/>
              <w:rPr>
                <w:color w:val="000000"/>
                <w:sz w:val="22"/>
                <w:szCs w:val="22"/>
              </w:rPr>
            </w:pPr>
            <w:r w:rsidRPr="00A02818">
              <w:rPr>
                <w:color w:val="000000"/>
                <w:sz w:val="22"/>
                <w:szCs w:val="22"/>
              </w:rPr>
              <w:t>97,55%</w:t>
            </w:r>
          </w:p>
          <w:p w:rsidR="00364F33" w:rsidRPr="00A02818" w:rsidRDefault="00364F33">
            <w:pPr>
              <w:jc w:val="center"/>
              <w:rPr>
                <w:color w:val="000000"/>
                <w:sz w:val="22"/>
                <w:szCs w:val="22"/>
              </w:rPr>
            </w:pPr>
            <w:r>
              <w:rPr>
                <w:color w:val="000000"/>
                <w:sz w:val="22"/>
                <w:szCs w:val="22"/>
              </w:rPr>
              <w:t>94,34 %</w:t>
            </w:r>
          </w:p>
        </w:tc>
      </w:tr>
      <w:tr w:rsidR="005B67A4" w:rsidRPr="00A02818">
        <w:trPr>
          <w:trHeight w:val="250"/>
        </w:trPr>
        <w:tc>
          <w:tcPr>
            <w:tcW w:w="1558" w:type="pct"/>
            <w:tcBorders>
              <w:top w:val="single" w:sz="2" w:space="0" w:color="000000"/>
              <w:left w:val="single" w:sz="12"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554"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554"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556"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613"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623"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542" w:type="pct"/>
            <w:tcBorders>
              <w:top w:val="single" w:sz="2" w:space="0" w:color="000000"/>
              <w:left w:val="single" w:sz="6" w:space="0" w:color="auto"/>
              <w:bottom w:val="single" w:sz="2" w:space="0" w:color="000000"/>
              <w:right w:val="single" w:sz="12" w:space="0" w:color="auto"/>
            </w:tcBorders>
          </w:tcPr>
          <w:p w:rsidR="005B67A4" w:rsidRPr="00A02818" w:rsidRDefault="005B67A4" w:rsidP="000C7AFE">
            <w:pPr>
              <w:jc w:val="right"/>
              <w:rPr>
                <w:snapToGrid w:val="0"/>
                <w:color w:val="000000"/>
                <w:sz w:val="22"/>
                <w:szCs w:val="22"/>
              </w:rPr>
            </w:pPr>
          </w:p>
        </w:tc>
      </w:tr>
      <w:tr w:rsidR="005B67A4" w:rsidRPr="00A02818">
        <w:trPr>
          <w:trHeight w:val="250"/>
        </w:trPr>
        <w:tc>
          <w:tcPr>
            <w:tcW w:w="1558" w:type="pct"/>
            <w:tcBorders>
              <w:top w:val="single" w:sz="2" w:space="0" w:color="000000"/>
              <w:left w:val="single" w:sz="12" w:space="0" w:color="auto"/>
              <w:bottom w:val="single" w:sz="2" w:space="0" w:color="000000"/>
              <w:right w:val="single" w:sz="6" w:space="0" w:color="auto"/>
            </w:tcBorders>
          </w:tcPr>
          <w:p w:rsidR="005B67A4" w:rsidRPr="00A02818" w:rsidRDefault="005B67A4" w:rsidP="000C7AFE">
            <w:pPr>
              <w:rPr>
                <w:b/>
                <w:snapToGrid w:val="0"/>
                <w:color w:val="000000"/>
                <w:sz w:val="22"/>
                <w:szCs w:val="22"/>
                <w:u w:val="single"/>
              </w:rPr>
            </w:pPr>
            <w:r w:rsidRPr="00A02818">
              <w:rPr>
                <w:b/>
                <w:snapToGrid w:val="0"/>
                <w:color w:val="000000"/>
                <w:sz w:val="22"/>
                <w:szCs w:val="22"/>
                <w:u w:val="single"/>
              </w:rPr>
              <w:t>Příspěvkové organizace</w:t>
            </w:r>
          </w:p>
        </w:tc>
        <w:tc>
          <w:tcPr>
            <w:tcW w:w="554"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554"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556"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613"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623"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542" w:type="pct"/>
            <w:tcBorders>
              <w:top w:val="single" w:sz="2" w:space="0" w:color="000000"/>
              <w:left w:val="single" w:sz="6" w:space="0" w:color="auto"/>
              <w:bottom w:val="single" w:sz="2" w:space="0" w:color="000000"/>
              <w:right w:val="single" w:sz="12" w:space="0" w:color="auto"/>
            </w:tcBorders>
          </w:tcPr>
          <w:p w:rsidR="005B67A4" w:rsidRPr="00A02818" w:rsidRDefault="005B67A4" w:rsidP="000C7AFE">
            <w:pPr>
              <w:jc w:val="right"/>
              <w:rPr>
                <w:snapToGrid w:val="0"/>
                <w:color w:val="000000"/>
                <w:sz w:val="22"/>
                <w:szCs w:val="22"/>
              </w:rPr>
            </w:pPr>
          </w:p>
        </w:tc>
      </w:tr>
      <w:tr w:rsidR="005B67A4" w:rsidRPr="00A02818">
        <w:trPr>
          <w:trHeight w:val="250"/>
        </w:trPr>
        <w:tc>
          <w:tcPr>
            <w:tcW w:w="1558" w:type="pct"/>
            <w:tcBorders>
              <w:top w:val="single" w:sz="2" w:space="0" w:color="000000"/>
              <w:left w:val="single" w:sz="12" w:space="0" w:color="auto"/>
              <w:bottom w:val="single" w:sz="2" w:space="0" w:color="000000"/>
              <w:right w:val="single" w:sz="6" w:space="0" w:color="auto"/>
            </w:tcBorders>
          </w:tcPr>
          <w:p w:rsidR="005B67A4" w:rsidRPr="00A02818" w:rsidRDefault="005B67A4" w:rsidP="000C7AFE">
            <w:pPr>
              <w:rPr>
                <w:b/>
                <w:snapToGrid w:val="0"/>
                <w:color w:val="000000"/>
                <w:sz w:val="22"/>
                <w:szCs w:val="22"/>
                <w:u w:val="single"/>
              </w:rPr>
            </w:pPr>
            <w:r w:rsidRPr="00A02818">
              <w:rPr>
                <w:b/>
                <w:snapToGrid w:val="0"/>
                <w:color w:val="000000"/>
                <w:sz w:val="22"/>
                <w:szCs w:val="22"/>
                <w:u w:val="single"/>
              </w:rPr>
              <w:t>Kultura</w:t>
            </w:r>
          </w:p>
        </w:tc>
        <w:tc>
          <w:tcPr>
            <w:tcW w:w="554"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554"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556"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613"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623"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542" w:type="pct"/>
            <w:tcBorders>
              <w:top w:val="single" w:sz="2" w:space="0" w:color="000000"/>
              <w:left w:val="single" w:sz="6" w:space="0" w:color="auto"/>
              <w:bottom w:val="single" w:sz="2" w:space="0" w:color="000000"/>
              <w:right w:val="single" w:sz="12" w:space="0" w:color="auto"/>
            </w:tcBorders>
          </w:tcPr>
          <w:p w:rsidR="005B67A4" w:rsidRPr="00A02818" w:rsidRDefault="005B67A4" w:rsidP="000C7AFE">
            <w:pPr>
              <w:jc w:val="right"/>
              <w:rPr>
                <w:snapToGrid w:val="0"/>
                <w:color w:val="000000"/>
                <w:sz w:val="22"/>
                <w:szCs w:val="22"/>
              </w:rPr>
            </w:pPr>
          </w:p>
        </w:tc>
      </w:tr>
      <w:tr w:rsidR="00364F33" w:rsidRPr="00A02818">
        <w:trPr>
          <w:trHeight w:val="250"/>
        </w:trPr>
        <w:tc>
          <w:tcPr>
            <w:tcW w:w="1558" w:type="pct"/>
            <w:tcBorders>
              <w:top w:val="single" w:sz="2" w:space="0" w:color="000000"/>
              <w:left w:val="single" w:sz="12" w:space="0" w:color="auto"/>
              <w:bottom w:val="single" w:sz="2" w:space="0" w:color="000000"/>
              <w:right w:val="single" w:sz="6" w:space="0" w:color="auto"/>
            </w:tcBorders>
          </w:tcPr>
          <w:p w:rsidR="00364F33" w:rsidRPr="00A02818" w:rsidRDefault="00364F33" w:rsidP="000C7AFE">
            <w:pPr>
              <w:rPr>
                <w:snapToGrid w:val="0"/>
                <w:color w:val="000000"/>
                <w:sz w:val="22"/>
                <w:szCs w:val="22"/>
              </w:rPr>
            </w:pPr>
            <w:r w:rsidRPr="00A02818">
              <w:rPr>
                <w:snapToGrid w:val="0"/>
                <w:color w:val="000000"/>
                <w:sz w:val="22"/>
                <w:szCs w:val="22"/>
              </w:rPr>
              <w:t>Divadlo GONG</w:t>
            </w:r>
          </w:p>
        </w:tc>
        <w:tc>
          <w:tcPr>
            <w:tcW w:w="554" w:type="pct"/>
            <w:tcBorders>
              <w:top w:val="single" w:sz="2" w:space="0" w:color="000000"/>
              <w:left w:val="single" w:sz="6" w:space="0" w:color="auto"/>
              <w:bottom w:val="single" w:sz="2" w:space="0" w:color="000000"/>
              <w:right w:val="single" w:sz="6" w:space="0" w:color="auto"/>
            </w:tcBorders>
          </w:tcPr>
          <w:p w:rsidR="00364F33" w:rsidRDefault="00364F33">
            <w:pPr>
              <w:jc w:val="center"/>
              <w:rPr>
                <w:rFonts w:ascii="Arial" w:hAnsi="Arial" w:cs="Arial"/>
                <w:color w:val="000000"/>
                <w:sz w:val="18"/>
                <w:szCs w:val="18"/>
              </w:rPr>
            </w:pPr>
            <w:r>
              <w:rPr>
                <w:rFonts w:ascii="Arial" w:hAnsi="Arial" w:cs="Arial"/>
                <w:color w:val="000000"/>
                <w:sz w:val="18"/>
                <w:szCs w:val="18"/>
              </w:rPr>
              <w:t>25</w:t>
            </w:r>
          </w:p>
        </w:tc>
        <w:tc>
          <w:tcPr>
            <w:tcW w:w="554" w:type="pct"/>
            <w:tcBorders>
              <w:top w:val="single" w:sz="2" w:space="0" w:color="000000"/>
              <w:left w:val="single" w:sz="6" w:space="0" w:color="auto"/>
              <w:bottom w:val="single" w:sz="2" w:space="0" w:color="000000"/>
              <w:right w:val="single" w:sz="6" w:space="0" w:color="auto"/>
            </w:tcBorders>
          </w:tcPr>
          <w:p w:rsidR="00364F33" w:rsidRDefault="00364F33">
            <w:pPr>
              <w:jc w:val="center"/>
              <w:rPr>
                <w:rFonts w:ascii="Arial" w:hAnsi="Arial" w:cs="Arial"/>
                <w:color w:val="000000"/>
                <w:sz w:val="18"/>
                <w:szCs w:val="18"/>
              </w:rPr>
            </w:pPr>
            <w:r>
              <w:rPr>
                <w:rFonts w:ascii="Arial" w:hAnsi="Arial" w:cs="Arial"/>
                <w:color w:val="000000"/>
                <w:sz w:val="18"/>
                <w:szCs w:val="18"/>
              </w:rPr>
              <w:t>25</w:t>
            </w:r>
          </w:p>
        </w:tc>
        <w:tc>
          <w:tcPr>
            <w:tcW w:w="556" w:type="pct"/>
            <w:tcBorders>
              <w:top w:val="single" w:sz="2" w:space="0" w:color="000000"/>
              <w:left w:val="single" w:sz="6" w:space="0" w:color="auto"/>
              <w:bottom w:val="single" w:sz="2" w:space="0" w:color="000000"/>
              <w:right w:val="single" w:sz="6" w:space="0" w:color="auto"/>
            </w:tcBorders>
          </w:tcPr>
          <w:p w:rsidR="00364F33" w:rsidRDefault="00364F33">
            <w:pPr>
              <w:jc w:val="center"/>
              <w:rPr>
                <w:rFonts w:ascii="Arial" w:hAnsi="Arial" w:cs="Arial"/>
                <w:color w:val="000000"/>
                <w:sz w:val="18"/>
                <w:szCs w:val="18"/>
              </w:rPr>
            </w:pPr>
            <w:r>
              <w:rPr>
                <w:rFonts w:ascii="Arial" w:hAnsi="Arial" w:cs="Arial"/>
                <w:color w:val="000000"/>
                <w:sz w:val="18"/>
                <w:szCs w:val="18"/>
              </w:rPr>
              <w:t>100,00%</w:t>
            </w:r>
          </w:p>
        </w:tc>
        <w:tc>
          <w:tcPr>
            <w:tcW w:w="613" w:type="pct"/>
            <w:tcBorders>
              <w:top w:val="single" w:sz="2" w:space="0" w:color="000000"/>
              <w:left w:val="single" w:sz="6" w:space="0" w:color="auto"/>
              <w:bottom w:val="single" w:sz="2" w:space="0" w:color="000000"/>
              <w:right w:val="single" w:sz="6" w:space="0" w:color="auto"/>
            </w:tcBorders>
          </w:tcPr>
          <w:p w:rsidR="00364F33" w:rsidRDefault="00364F33">
            <w:pPr>
              <w:jc w:val="center"/>
              <w:rPr>
                <w:rFonts w:ascii="Arial" w:hAnsi="Arial" w:cs="Arial"/>
                <w:color w:val="000000"/>
                <w:sz w:val="18"/>
                <w:szCs w:val="18"/>
              </w:rPr>
            </w:pPr>
            <w:r>
              <w:rPr>
                <w:rFonts w:ascii="Arial" w:hAnsi="Arial" w:cs="Arial"/>
                <w:color w:val="000000"/>
                <w:sz w:val="18"/>
                <w:szCs w:val="18"/>
              </w:rPr>
              <w:t>5</w:t>
            </w:r>
            <w:r w:rsidR="00384EFE">
              <w:rPr>
                <w:rFonts w:ascii="Arial" w:hAnsi="Arial" w:cs="Arial"/>
                <w:color w:val="000000"/>
                <w:sz w:val="18"/>
                <w:szCs w:val="18"/>
              </w:rPr>
              <w:t xml:space="preserve"> </w:t>
            </w:r>
            <w:r>
              <w:rPr>
                <w:rFonts w:ascii="Arial" w:hAnsi="Arial" w:cs="Arial"/>
                <w:color w:val="000000"/>
                <w:sz w:val="18"/>
                <w:szCs w:val="18"/>
              </w:rPr>
              <w:t>727</w:t>
            </w:r>
          </w:p>
        </w:tc>
        <w:tc>
          <w:tcPr>
            <w:tcW w:w="623" w:type="pct"/>
            <w:tcBorders>
              <w:top w:val="single" w:sz="2" w:space="0" w:color="000000"/>
              <w:left w:val="single" w:sz="6" w:space="0" w:color="auto"/>
              <w:bottom w:val="single" w:sz="2" w:space="0" w:color="000000"/>
              <w:right w:val="single" w:sz="6" w:space="0" w:color="auto"/>
            </w:tcBorders>
          </w:tcPr>
          <w:p w:rsidR="00364F33" w:rsidRDefault="00364F33">
            <w:pPr>
              <w:jc w:val="center"/>
              <w:rPr>
                <w:rFonts w:ascii="Arial" w:hAnsi="Arial" w:cs="Arial"/>
                <w:color w:val="000000"/>
                <w:sz w:val="18"/>
                <w:szCs w:val="18"/>
              </w:rPr>
            </w:pPr>
            <w:r>
              <w:rPr>
                <w:rFonts w:ascii="Arial" w:hAnsi="Arial" w:cs="Arial"/>
                <w:color w:val="000000"/>
                <w:sz w:val="18"/>
                <w:szCs w:val="18"/>
              </w:rPr>
              <w:t>5</w:t>
            </w:r>
            <w:r w:rsidR="00384EFE">
              <w:rPr>
                <w:rFonts w:ascii="Arial" w:hAnsi="Arial" w:cs="Arial"/>
                <w:color w:val="000000"/>
                <w:sz w:val="18"/>
                <w:szCs w:val="18"/>
              </w:rPr>
              <w:t xml:space="preserve"> </w:t>
            </w:r>
            <w:r>
              <w:rPr>
                <w:rFonts w:ascii="Arial" w:hAnsi="Arial" w:cs="Arial"/>
                <w:color w:val="000000"/>
                <w:sz w:val="18"/>
                <w:szCs w:val="18"/>
              </w:rPr>
              <w:t>727</w:t>
            </w:r>
          </w:p>
        </w:tc>
        <w:tc>
          <w:tcPr>
            <w:tcW w:w="542" w:type="pct"/>
            <w:tcBorders>
              <w:top w:val="single" w:sz="2" w:space="0" w:color="000000"/>
              <w:left w:val="single" w:sz="6" w:space="0" w:color="auto"/>
              <w:bottom w:val="single" w:sz="2" w:space="0" w:color="000000"/>
              <w:right w:val="single" w:sz="12" w:space="0" w:color="auto"/>
            </w:tcBorders>
          </w:tcPr>
          <w:p w:rsidR="00364F33" w:rsidRDefault="00364F33">
            <w:pPr>
              <w:jc w:val="center"/>
              <w:rPr>
                <w:rFonts w:ascii="Arial" w:hAnsi="Arial" w:cs="Arial"/>
                <w:color w:val="000000"/>
                <w:sz w:val="18"/>
                <w:szCs w:val="18"/>
              </w:rPr>
            </w:pPr>
            <w:r>
              <w:rPr>
                <w:rFonts w:ascii="Arial" w:hAnsi="Arial" w:cs="Arial"/>
                <w:color w:val="000000"/>
                <w:sz w:val="18"/>
                <w:szCs w:val="18"/>
              </w:rPr>
              <w:t>100,00%</w:t>
            </w:r>
          </w:p>
        </w:tc>
      </w:tr>
      <w:tr w:rsidR="005B67A4" w:rsidRPr="00A02818">
        <w:trPr>
          <w:trHeight w:val="250"/>
        </w:trPr>
        <w:tc>
          <w:tcPr>
            <w:tcW w:w="1558" w:type="pct"/>
            <w:tcBorders>
              <w:top w:val="single" w:sz="2" w:space="0" w:color="000000"/>
              <w:left w:val="single" w:sz="12" w:space="0" w:color="auto"/>
              <w:bottom w:val="single" w:sz="2" w:space="0" w:color="000000"/>
              <w:right w:val="single" w:sz="6" w:space="0" w:color="auto"/>
            </w:tcBorders>
          </w:tcPr>
          <w:p w:rsidR="005B67A4" w:rsidRPr="00A02818" w:rsidRDefault="005B67A4" w:rsidP="000C7AFE">
            <w:pPr>
              <w:rPr>
                <w:b/>
                <w:snapToGrid w:val="0"/>
                <w:color w:val="000000"/>
                <w:sz w:val="22"/>
                <w:szCs w:val="22"/>
                <w:u w:val="single"/>
              </w:rPr>
            </w:pPr>
            <w:r w:rsidRPr="00A02818">
              <w:rPr>
                <w:b/>
                <w:snapToGrid w:val="0"/>
                <w:color w:val="000000"/>
                <w:sz w:val="22"/>
                <w:szCs w:val="22"/>
                <w:u w:val="single"/>
              </w:rPr>
              <w:t>Sociální péče</w:t>
            </w:r>
          </w:p>
        </w:tc>
        <w:tc>
          <w:tcPr>
            <w:tcW w:w="554"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554"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556"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613"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623" w:type="pct"/>
            <w:tcBorders>
              <w:top w:val="single" w:sz="2" w:space="0" w:color="000000"/>
              <w:left w:val="single" w:sz="6" w:space="0" w:color="auto"/>
              <w:bottom w:val="single" w:sz="2" w:space="0" w:color="000000"/>
              <w:right w:val="single" w:sz="6" w:space="0" w:color="auto"/>
            </w:tcBorders>
          </w:tcPr>
          <w:p w:rsidR="005B67A4" w:rsidRPr="00A02818" w:rsidRDefault="005B67A4" w:rsidP="000C7AFE">
            <w:pPr>
              <w:jc w:val="right"/>
              <w:rPr>
                <w:snapToGrid w:val="0"/>
                <w:color w:val="000000"/>
                <w:sz w:val="22"/>
                <w:szCs w:val="22"/>
              </w:rPr>
            </w:pPr>
          </w:p>
        </w:tc>
        <w:tc>
          <w:tcPr>
            <w:tcW w:w="542" w:type="pct"/>
            <w:tcBorders>
              <w:top w:val="single" w:sz="2" w:space="0" w:color="000000"/>
              <w:left w:val="single" w:sz="6" w:space="0" w:color="auto"/>
              <w:bottom w:val="single" w:sz="2" w:space="0" w:color="000000"/>
              <w:right w:val="single" w:sz="12" w:space="0" w:color="auto"/>
            </w:tcBorders>
          </w:tcPr>
          <w:p w:rsidR="005B67A4" w:rsidRPr="00A02818" w:rsidRDefault="005B67A4" w:rsidP="000C7AFE">
            <w:pPr>
              <w:jc w:val="right"/>
              <w:rPr>
                <w:snapToGrid w:val="0"/>
                <w:color w:val="000000"/>
                <w:sz w:val="22"/>
                <w:szCs w:val="22"/>
              </w:rPr>
            </w:pPr>
          </w:p>
        </w:tc>
      </w:tr>
      <w:tr w:rsidR="00384EFE" w:rsidRPr="00A02818">
        <w:trPr>
          <w:trHeight w:val="250"/>
        </w:trPr>
        <w:tc>
          <w:tcPr>
            <w:tcW w:w="1558" w:type="pct"/>
            <w:tcBorders>
              <w:top w:val="single" w:sz="2" w:space="0" w:color="000000"/>
              <w:left w:val="single" w:sz="12" w:space="0" w:color="auto"/>
              <w:bottom w:val="single" w:sz="2" w:space="0" w:color="000000"/>
              <w:right w:val="single" w:sz="6" w:space="0" w:color="auto"/>
            </w:tcBorders>
          </w:tcPr>
          <w:p w:rsidR="00384EFE" w:rsidRPr="00A02818" w:rsidRDefault="00384EFE" w:rsidP="000C7AFE">
            <w:pPr>
              <w:rPr>
                <w:snapToGrid w:val="0"/>
                <w:color w:val="000000"/>
                <w:sz w:val="22"/>
                <w:szCs w:val="22"/>
              </w:rPr>
            </w:pPr>
            <w:smartTag w:uri="urn:schemas-microsoft-com:office:smarttags" w:element="PersonName">
              <w:r w:rsidRPr="00A02818">
                <w:rPr>
                  <w:snapToGrid w:val="0"/>
                  <w:color w:val="000000"/>
                  <w:sz w:val="22"/>
                  <w:szCs w:val="22"/>
                </w:rPr>
                <w:t>Středisko sociálních služeb</w:t>
              </w:r>
            </w:smartTag>
          </w:p>
        </w:tc>
        <w:tc>
          <w:tcPr>
            <w:tcW w:w="554" w:type="pct"/>
            <w:tcBorders>
              <w:top w:val="single" w:sz="2" w:space="0" w:color="000000"/>
              <w:left w:val="single" w:sz="6" w:space="0" w:color="auto"/>
              <w:bottom w:val="single" w:sz="2" w:space="0" w:color="000000"/>
              <w:right w:val="single" w:sz="6" w:space="0" w:color="auto"/>
            </w:tcBorders>
          </w:tcPr>
          <w:p w:rsidR="00384EFE" w:rsidRDefault="00384EFE">
            <w:pPr>
              <w:jc w:val="center"/>
              <w:rPr>
                <w:rFonts w:ascii="Arial" w:hAnsi="Arial" w:cs="Arial"/>
                <w:color w:val="000000"/>
                <w:sz w:val="18"/>
                <w:szCs w:val="18"/>
              </w:rPr>
            </w:pPr>
            <w:r>
              <w:rPr>
                <w:rFonts w:ascii="Arial" w:hAnsi="Arial" w:cs="Arial"/>
                <w:color w:val="000000"/>
                <w:sz w:val="18"/>
                <w:szCs w:val="18"/>
              </w:rPr>
              <w:t>93,5</w:t>
            </w:r>
          </w:p>
        </w:tc>
        <w:tc>
          <w:tcPr>
            <w:tcW w:w="554" w:type="pct"/>
            <w:tcBorders>
              <w:top w:val="single" w:sz="2" w:space="0" w:color="000000"/>
              <w:left w:val="single" w:sz="6" w:space="0" w:color="auto"/>
              <w:bottom w:val="single" w:sz="2" w:space="0" w:color="000000"/>
              <w:right w:val="single" w:sz="6" w:space="0" w:color="auto"/>
            </w:tcBorders>
          </w:tcPr>
          <w:p w:rsidR="00384EFE" w:rsidRDefault="00384EFE">
            <w:pPr>
              <w:jc w:val="center"/>
              <w:rPr>
                <w:rFonts w:ascii="Arial" w:hAnsi="Arial" w:cs="Arial"/>
                <w:color w:val="000000"/>
                <w:sz w:val="18"/>
                <w:szCs w:val="18"/>
              </w:rPr>
            </w:pPr>
            <w:r>
              <w:rPr>
                <w:rFonts w:ascii="Arial" w:hAnsi="Arial" w:cs="Arial"/>
                <w:color w:val="000000"/>
                <w:sz w:val="18"/>
                <w:szCs w:val="18"/>
              </w:rPr>
              <w:t>93,5</w:t>
            </w:r>
          </w:p>
        </w:tc>
        <w:tc>
          <w:tcPr>
            <w:tcW w:w="556" w:type="pct"/>
            <w:tcBorders>
              <w:top w:val="single" w:sz="2" w:space="0" w:color="000000"/>
              <w:left w:val="single" w:sz="6" w:space="0" w:color="auto"/>
              <w:bottom w:val="single" w:sz="2" w:space="0" w:color="000000"/>
              <w:right w:val="single" w:sz="6" w:space="0" w:color="auto"/>
            </w:tcBorders>
          </w:tcPr>
          <w:p w:rsidR="00384EFE" w:rsidRDefault="00384EFE">
            <w:pPr>
              <w:jc w:val="center"/>
              <w:rPr>
                <w:rFonts w:ascii="Arial" w:hAnsi="Arial" w:cs="Arial"/>
                <w:color w:val="000000"/>
                <w:sz w:val="18"/>
                <w:szCs w:val="18"/>
              </w:rPr>
            </w:pPr>
            <w:r>
              <w:rPr>
                <w:rFonts w:ascii="Arial" w:hAnsi="Arial" w:cs="Arial"/>
                <w:color w:val="000000"/>
                <w:sz w:val="18"/>
                <w:szCs w:val="18"/>
              </w:rPr>
              <w:t>100,00%</w:t>
            </w:r>
          </w:p>
        </w:tc>
        <w:tc>
          <w:tcPr>
            <w:tcW w:w="613" w:type="pct"/>
            <w:tcBorders>
              <w:top w:val="single" w:sz="2" w:space="0" w:color="000000"/>
              <w:left w:val="single" w:sz="6" w:space="0" w:color="auto"/>
              <w:bottom w:val="single" w:sz="2" w:space="0" w:color="000000"/>
              <w:right w:val="single" w:sz="6" w:space="0" w:color="auto"/>
            </w:tcBorders>
          </w:tcPr>
          <w:p w:rsidR="00384EFE" w:rsidRDefault="00384EFE">
            <w:pPr>
              <w:jc w:val="center"/>
              <w:rPr>
                <w:rFonts w:ascii="Arial" w:hAnsi="Arial" w:cs="Arial"/>
                <w:color w:val="000000"/>
                <w:sz w:val="18"/>
                <w:szCs w:val="18"/>
              </w:rPr>
            </w:pPr>
            <w:r>
              <w:rPr>
                <w:rFonts w:ascii="Arial" w:hAnsi="Arial" w:cs="Arial"/>
                <w:color w:val="000000"/>
                <w:sz w:val="18"/>
                <w:szCs w:val="18"/>
              </w:rPr>
              <w:t>22 111,00</w:t>
            </w:r>
          </w:p>
        </w:tc>
        <w:tc>
          <w:tcPr>
            <w:tcW w:w="623" w:type="pct"/>
            <w:tcBorders>
              <w:top w:val="single" w:sz="2" w:space="0" w:color="000000"/>
              <w:left w:val="single" w:sz="6" w:space="0" w:color="auto"/>
              <w:bottom w:val="single" w:sz="2" w:space="0" w:color="000000"/>
              <w:right w:val="single" w:sz="6" w:space="0" w:color="auto"/>
            </w:tcBorders>
          </w:tcPr>
          <w:p w:rsidR="00384EFE" w:rsidRDefault="00384EFE">
            <w:pPr>
              <w:jc w:val="center"/>
              <w:rPr>
                <w:rFonts w:ascii="Arial" w:hAnsi="Arial" w:cs="Arial"/>
                <w:color w:val="000000"/>
                <w:sz w:val="18"/>
                <w:szCs w:val="18"/>
              </w:rPr>
            </w:pPr>
            <w:r>
              <w:rPr>
                <w:rFonts w:ascii="Arial" w:hAnsi="Arial" w:cs="Arial"/>
                <w:color w:val="000000"/>
                <w:sz w:val="18"/>
                <w:szCs w:val="18"/>
              </w:rPr>
              <w:t>22 111,00</w:t>
            </w:r>
          </w:p>
        </w:tc>
        <w:tc>
          <w:tcPr>
            <w:tcW w:w="542" w:type="pct"/>
            <w:tcBorders>
              <w:top w:val="single" w:sz="2" w:space="0" w:color="000000"/>
              <w:left w:val="single" w:sz="6" w:space="0" w:color="auto"/>
              <w:bottom w:val="single" w:sz="2" w:space="0" w:color="000000"/>
              <w:right w:val="single" w:sz="12" w:space="0" w:color="auto"/>
            </w:tcBorders>
          </w:tcPr>
          <w:p w:rsidR="00384EFE" w:rsidRDefault="00384EFE">
            <w:pPr>
              <w:jc w:val="center"/>
              <w:rPr>
                <w:rFonts w:ascii="Arial" w:hAnsi="Arial" w:cs="Arial"/>
                <w:color w:val="000000"/>
                <w:sz w:val="18"/>
                <w:szCs w:val="18"/>
              </w:rPr>
            </w:pPr>
            <w:r>
              <w:rPr>
                <w:rFonts w:ascii="Arial" w:hAnsi="Arial" w:cs="Arial"/>
                <w:color w:val="000000"/>
                <w:sz w:val="18"/>
                <w:szCs w:val="18"/>
              </w:rPr>
              <w:t>100,00%</w:t>
            </w:r>
          </w:p>
        </w:tc>
      </w:tr>
    </w:tbl>
    <w:p w:rsidR="005B67A4" w:rsidRPr="009C78D8" w:rsidRDefault="005B67A4" w:rsidP="00FB10F1"/>
    <w:p w:rsidR="005B67A4" w:rsidRPr="009C78D8" w:rsidRDefault="005B67A4" w:rsidP="005B67A4">
      <w:pPr>
        <w:jc w:val="both"/>
      </w:pPr>
      <w:r w:rsidRPr="009C78D8">
        <w:t>Limit pracovníků je stanoven v počtu přepočtených stavů a limit mzdových prostředků je stanoven objemem platů v absolutní výši. Objemy prostředků na platy jsou stanoveny ve výši, která odpovídá zákonným nárokům zaměstnanců.</w:t>
      </w:r>
    </w:p>
    <w:p w:rsidR="005B67A4" w:rsidRPr="009C78D8" w:rsidRDefault="005B67A4" w:rsidP="00FB10F1"/>
    <w:p w:rsidR="00881E78" w:rsidRPr="009C78D8" w:rsidRDefault="00881E78" w:rsidP="00FB10F1"/>
    <w:p w:rsidR="00881E78" w:rsidRPr="009C78D8" w:rsidRDefault="00881E78" w:rsidP="00FB10F1"/>
    <w:p w:rsidR="00A47E36" w:rsidRPr="009C78D8" w:rsidRDefault="00A47E36" w:rsidP="00FB10F1"/>
    <w:p w:rsidR="00955544" w:rsidRPr="009C78D8" w:rsidRDefault="00FE69AC">
      <w:pPr>
        <w:pStyle w:val="Nadpis1"/>
      </w:pPr>
      <w:bookmarkStart w:id="129" w:name="_Toc94526779"/>
      <w:bookmarkStart w:id="130" w:name="_Toc349836196"/>
      <w:bookmarkStart w:id="131" w:name="_Toc377823789"/>
      <w:bookmarkStart w:id="132" w:name="_Toc378144054"/>
      <w:r w:rsidRPr="009C78D8">
        <w:t xml:space="preserve">III.  </w:t>
      </w:r>
      <w:r w:rsidR="009D3434" w:rsidRPr="009C78D8">
        <w:t>R</w:t>
      </w:r>
      <w:r w:rsidR="00955544" w:rsidRPr="009C78D8">
        <w:t>ozpoč</w:t>
      </w:r>
      <w:r w:rsidR="009D3434" w:rsidRPr="009C78D8">
        <w:t>et</w:t>
      </w:r>
      <w:r w:rsidR="00955544" w:rsidRPr="009C78D8">
        <w:t xml:space="preserve"> účelových prostředků v příspěvku na provoz škol na rok </w:t>
      </w:r>
      <w:bookmarkEnd w:id="129"/>
      <w:r w:rsidR="00AC24F7" w:rsidRPr="009C78D8">
        <w:t>2014</w:t>
      </w:r>
      <w:bookmarkEnd w:id="130"/>
      <w:bookmarkEnd w:id="131"/>
      <w:bookmarkEnd w:id="132"/>
    </w:p>
    <w:p w:rsidR="00955544" w:rsidRPr="009C78D8" w:rsidRDefault="005B67A4">
      <w:pPr>
        <w:jc w:val="right"/>
      </w:pPr>
      <w:r w:rsidRPr="009C78D8">
        <w:t>Tabulka č. 6</w:t>
      </w:r>
    </w:p>
    <w:tbl>
      <w:tblPr>
        <w:tblW w:w="4997" w:type="pct"/>
        <w:tblInd w:w="5" w:type="dxa"/>
        <w:tblCellMar>
          <w:left w:w="0" w:type="dxa"/>
          <w:right w:w="0" w:type="dxa"/>
        </w:tblCellMar>
        <w:tblLook w:val="0000"/>
      </w:tblPr>
      <w:tblGrid>
        <w:gridCol w:w="7664"/>
        <w:gridCol w:w="1701"/>
        <w:gridCol w:w="66"/>
        <w:gridCol w:w="6"/>
      </w:tblGrid>
      <w:tr w:rsidR="002B5630" w:rsidRPr="009455CC" w:rsidTr="00016CA3">
        <w:trPr>
          <w:gridAfter w:val="1"/>
          <w:wAfter w:w="3" w:type="pct"/>
          <w:trHeight w:val="170"/>
          <w:tblHeader/>
        </w:trPr>
        <w:tc>
          <w:tcPr>
            <w:tcW w:w="40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B5630" w:rsidRPr="009455CC" w:rsidRDefault="00016CA3" w:rsidP="00351226">
            <w:pPr>
              <w:rPr>
                <w:rFonts w:eastAsia="Arial Unicode MS"/>
                <w:b/>
                <w:sz w:val="20"/>
              </w:rPr>
            </w:pPr>
            <w:r w:rsidRPr="009455CC">
              <w:rPr>
                <w:rFonts w:eastAsia="Arial Unicode MS"/>
                <w:b/>
                <w:sz w:val="20"/>
              </w:rPr>
              <w:t>Mateřské školy</w:t>
            </w:r>
          </w:p>
        </w:tc>
        <w:tc>
          <w:tcPr>
            <w:tcW w:w="936"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2B5630">
            <w:pPr>
              <w:jc w:val="right"/>
              <w:rPr>
                <w:rFonts w:eastAsia="Arial Unicode MS"/>
                <w:sz w:val="18"/>
              </w:rPr>
            </w:pPr>
            <w:r w:rsidRPr="009455CC">
              <w:rPr>
                <w:sz w:val="18"/>
              </w:rPr>
              <w:t> </w:t>
            </w:r>
            <w:r w:rsidRPr="009455CC">
              <w:rPr>
                <w:b/>
                <w:bCs/>
                <w:sz w:val="18"/>
              </w:rPr>
              <w:t>rozpočet v tis. Kč</w:t>
            </w:r>
          </w:p>
        </w:tc>
      </w:tr>
      <w:tr w:rsidR="00016CA3" w:rsidRPr="009455CC" w:rsidTr="00016CA3">
        <w:trPr>
          <w:gridAfter w:val="1"/>
          <w:wAfter w:w="3" w:type="pct"/>
          <w:trHeight w:val="170"/>
        </w:trPr>
        <w:tc>
          <w:tcPr>
            <w:tcW w:w="4997" w:type="pct"/>
            <w:gridSpan w:val="3"/>
            <w:tcBorders>
              <w:top w:val="single" w:sz="4" w:space="0" w:color="auto"/>
              <w:left w:val="single" w:sz="8" w:space="0" w:color="auto"/>
              <w:bottom w:val="single" w:sz="4" w:space="0" w:color="auto"/>
              <w:right w:val="single" w:sz="8" w:space="0" w:color="000000"/>
            </w:tcBorders>
            <w:vAlign w:val="bottom"/>
          </w:tcPr>
          <w:p w:rsidR="00016CA3" w:rsidRPr="009455CC" w:rsidRDefault="00016CA3" w:rsidP="00351226">
            <w:pPr>
              <w:rPr>
                <w:b/>
                <w:bCs/>
                <w:sz w:val="18"/>
              </w:rPr>
            </w:pPr>
          </w:p>
        </w:tc>
      </w:tr>
      <w:tr w:rsidR="002B5630" w:rsidRPr="009455CC" w:rsidTr="002B5630">
        <w:trPr>
          <w:gridAfter w:val="1"/>
          <w:wAfter w:w="3" w:type="pct"/>
          <w:trHeight w:val="170"/>
        </w:trPr>
        <w:tc>
          <w:tcPr>
            <w:tcW w:w="4997" w:type="pct"/>
            <w:gridSpan w:val="3"/>
            <w:tcBorders>
              <w:top w:val="single" w:sz="8" w:space="0" w:color="auto"/>
              <w:left w:val="single" w:sz="8" w:space="0" w:color="auto"/>
              <w:bottom w:val="single" w:sz="4" w:space="0" w:color="auto"/>
              <w:right w:val="single" w:sz="8" w:space="0" w:color="000000"/>
            </w:tcBorders>
            <w:vAlign w:val="bottom"/>
          </w:tcPr>
          <w:p w:rsidR="002B5630" w:rsidRPr="009455CC" w:rsidRDefault="002B5630" w:rsidP="00351226">
            <w:pPr>
              <w:rPr>
                <w:rFonts w:eastAsia="Arial Unicode MS"/>
                <w:b/>
                <w:bCs/>
                <w:sz w:val="18"/>
              </w:rPr>
            </w:pPr>
            <w:r w:rsidRPr="009455CC">
              <w:rPr>
                <w:b/>
                <w:bCs/>
                <w:sz w:val="18"/>
              </w:rPr>
              <w:t>MŠ Kovářská</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b/>
                <w:sz w:val="20"/>
              </w:rPr>
            </w:pPr>
            <w:r w:rsidRPr="009455CC">
              <w:rPr>
                <w:b/>
                <w:sz w:val="20"/>
              </w:rPr>
              <w:t>Velké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384EFE" w:rsidP="00956C8D">
            <w:pPr>
              <w:jc w:val="right"/>
              <w:rPr>
                <w:b/>
                <w:sz w:val="20"/>
              </w:rPr>
            </w:pPr>
            <w:r>
              <w:rPr>
                <w:b/>
                <w:sz w:val="20"/>
              </w:rPr>
              <w:t>5</w:t>
            </w:r>
            <w:r w:rsidR="002B5630" w:rsidRPr="009455CC">
              <w:rPr>
                <w:b/>
                <w:sz w:val="20"/>
              </w:rPr>
              <w:t>50,00</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956C8D">
            <w:pPr>
              <w:rPr>
                <w:sz w:val="18"/>
                <w:szCs w:val="18"/>
              </w:rPr>
            </w:pPr>
            <w:r w:rsidRPr="009455CC">
              <w:rPr>
                <w:sz w:val="20"/>
              </w:rPr>
              <w:t xml:space="preserve"> V tom: Oprava EZS výměnou, na základě nevyhovující revize</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956C8D">
            <w:pPr>
              <w:rPr>
                <w:sz w:val="18"/>
                <w:szCs w:val="18"/>
              </w:rPr>
            </w:pPr>
            <w:r w:rsidRPr="009455CC">
              <w:rPr>
                <w:sz w:val="20"/>
              </w:rPr>
              <w:t xml:space="preserve">             Oprava podlahových krytin výměnou, přízemí mš</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956C8D">
            <w:pPr>
              <w:rPr>
                <w:sz w:val="18"/>
                <w:szCs w:val="18"/>
              </w:rPr>
            </w:pPr>
            <w:r w:rsidRPr="009455CC">
              <w:rPr>
                <w:sz w:val="20"/>
              </w:rPr>
              <w:t xml:space="preserve">             Oprava zatékání balkony do prostor školky</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956C8D">
            <w:pPr>
              <w:rPr>
                <w:sz w:val="18"/>
                <w:szCs w:val="18"/>
              </w:rPr>
            </w:pPr>
            <w:r w:rsidRPr="009455CC">
              <w:rPr>
                <w:sz w:val="20"/>
              </w:rPr>
              <w:lastRenderedPageBreak/>
              <w:t xml:space="preserve">             Nátěr dřevěného obložení střechy - pravidelná udržba, výškové práce</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956C8D">
            <w:pPr>
              <w:rPr>
                <w:sz w:val="18"/>
                <w:szCs w:val="18"/>
              </w:rPr>
            </w:pPr>
            <w:r w:rsidRPr="009455CC">
              <w:rPr>
                <w:sz w:val="20"/>
              </w:rPr>
              <w:t xml:space="preserve">            Oprava plochy na popelnice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zeleně v okolí školy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26,70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pískovišť a dětských hřišť</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45,60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drobné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137,00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revize</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61,00</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servis výtahů</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10,00</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pedagogická síla (specifické podmínky-nižší počet dětí na třídu)</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956C8D">
            <w:pPr>
              <w:jc w:val="right"/>
              <w:rPr>
                <w:sz w:val="18"/>
              </w:rPr>
            </w:pPr>
            <w:r w:rsidRPr="009455CC">
              <w:rPr>
                <w:sz w:val="18"/>
              </w:rPr>
              <w:t xml:space="preserve">             490,00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Dokrytí platu pracovníka z ÚP</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956C8D">
            <w:pPr>
              <w:jc w:val="right"/>
              <w:rPr>
                <w:bCs/>
                <w:sz w:val="18"/>
              </w:rPr>
            </w:pPr>
            <w:r w:rsidRPr="009455CC">
              <w:rPr>
                <w:bCs/>
                <w:sz w:val="18"/>
              </w:rPr>
              <w:t>39,00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b/>
                <w:bCs/>
                <w:sz w:val="18"/>
              </w:rPr>
            </w:pPr>
            <w:r w:rsidRPr="009455CC">
              <w:rPr>
                <w:sz w:val="18"/>
              </w:rPr>
              <w:t>výuka AJ</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956C8D">
            <w:pPr>
              <w:jc w:val="right"/>
              <w:rPr>
                <w:bCs/>
                <w:sz w:val="18"/>
              </w:rPr>
            </w:pPr>
            <w:r w:rsidRPr="009455CC">
              <w:rPr>
                <w:b/>
                <w:bCs/>
                <w:sz w:val="18"/>
              </w:rPr>
              <w:t xml:space="preserve">                </w:t>
            </w:r>
            <w:r w:rsidRPr="009455CC">
              <w:rPr>
                <w:bCs/>
                <w:sz w:val="18"/>
              </w:rPr>
              <w:t>16,00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b/>
                <w:bCs/>
                <w:i/>
                <w:sz w:val="20"/>
              </w:rPr>
            </w:pPr>
            <w:r w:rsidRPr="009455CC">
              <w:rPr>
                <w:b/>
                <w:bCs/>
                <w:i/>
                <w:sz w:val="20"/>
              </w:rPr>
              <w:t> celkem</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84EFE">
            <w:pPr>
              <w:jc w:val="right"/>
              <w:rPr>
                <w:rFonts w:eastAsia="Arial Unicode MS"/>
                <w:b/>
                <w:bCs/>
                <w:i/>
                <w:sz w:val="20"/>
              </w:rPr>
            </w:pPr>
            <w:r w:rsidRPr="009455CC">
              <w:rPr>
                <w:b/>
                <w:bCs/>
                <w:i/>
                <w:sz w:val="20"/>
              </w:rPr>
              <w:t xml:space="preserve">1 </w:t>
            </w:r>
            <w:r w:rsidR="00384EFE">
              <w:rPr>
                <w:b/>
                <w:bCs/>
                <w:i/>
                <w:sz w:val="20"/>
              </w:rPr>
              <w:t>3</w:t>
            </w:r>
            <w:r w:rsidRPr="009455CC">
              <w:rPr>
                <w:b/>
                <w:bCs/>
                <w:i/>
                <w:sz w:val="20"/>
              </w:rPr>
              <w:t xml:space="preserve">75,30    </w:t>
            </w:r>
          </w:p>
        </w:tc>
      </w:tr>
      <w:tr w:rsidR="002B5630" w:rsidRPr="009455CC" w:rsidTr="002B5630">
        <w:trPr>
          <w:gridAfter w:val="1"/>
          <w:wAfter w:w="3" w:type="pct"/>
          <w:trHeight w:val="170"/>
        </w:trPr>
        <w:tc>
          <w:tcPr>
            <w:tcW w:w="4061" w:type="pct"/>
            <w:tcBorders>
              <w:top w:val="nil"/>
              <w:left w:val="nil"/>
              <w:bottom w:val="nil"/>
              <w:right w:val="nil"/>
            </w:tcBorders>
            <w:noWrap/>
            <w:tcMar>
              <w:top w:w="15" w:type="dxa"/>
              <w:left w:w="15" w:type="dxa"/>
              <w:bottom w:w="0" w:type="dxa"/>
              <w:right w:w="15" w:type="dxa"/>
            </w:tcMar>
            <w:vAlign w:val="bottom"/>
          </w:tcPr>
          <w:p w:rsidR="002B5630" w:rsidRPr="009455CC" w:rsidRDefault="002B5630" w:rsidP="00351226">
            <w:pPr>
              <w:rPr>
                <w:rFonts w:eastAsia="Arial Unicode MS"/>
                <w:sz w:val="18"/>
              </w:rPr>
            </w:pPr>
          </w:p>
        </w:tc>
        <w:tc>
          <w:tcPr>
            <w:tcW w:w="936" w:type="pct"/>
            <w:gridSpan w:val="2"/>
            <w:tcBorders>
              <w:top w:val="nil"/>
              <w:left w:val="nil"/>
              <w:bottom w:val="nil"/>
              <w:right w:val="single" w:sz="8"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 </w:t>
            </w:r>
          </w:p>
        </w:tc>
      </w:tr>
      <w:tr w:rsidR="002B5630" w:rsidRPr="009455CC" w:rsidTr="002B5630">
        <w:trPr>
          <w:gridAfter w:val="2"/>
          <w:wAfter w:w="38" w:type="pct"/>
          <w:trHeight w:val="170"/>
        </w:trPr>
        <w:tc>
          <w:tcPr>
            <w:tcW w:w="4962" w:type="pct"/>
            <w:gridSpan w:val="2"/>
            <w:tcBorders>
              <w:top w:val="single" w:sz="8" w:space="0" w:color="auto"/>
              <w:left w:val="single" w:sz="8" w:space="0" w:color="auto"/>
              <w:bottom w:val="single" w:sz="4" w:space="0" w:color="auto"/>
              <w:right w:val="single" w:sz="8" w:space="0" w:color="000000"/>
            </w:tcBorders>
            <w:vAlign w:val="bottom"/>
          </w:tcPr>
          <w:p w:rsidR="002B5630" w:rsidRPr="009455CC" w:rsidRDefault="002B5630" w:rsidP="00351226">
            <w:pPr>
              <w:rPr>
                <w:rFonts w:eastAsia="Arial Unicode MS"/>
                <w:b/>
                <w:bCs/>
                <w:sz w:val="18"/>
              </w:rPr>
            </w:pPr>
            <w:r w:rsidRPr="009455CC">
              <w:rPr>
                <w:b/>
                <w:bCs/>
                <w:sz w:val="18"/>
              </w:rPr>
              <w:t>MŠ Litvínovská</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b/>
                <w:sz w:val="20"/>
              </w:rPr>
            </w:pPr>
            <w:r w:rsidRPr="009455CC">
              <w:rPr>
                <w:b/>
                <w:sz w:val="20"/>
              </w:rPr>
              <w:t>Velké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384EFE" w:rsidP="00384EFE">
            <w:pPr>
              <w:jc w:val="right"/>
              <w:rPr>
                <w:b/>
                <w:sz w:val="20"/>
              </w:rPr>
            </w:pPr>
            <w:r>
              <w:rPr>
                <w:b/>
                <w:sz w:val="20"/>
              </w:rPr>
              <w:t>285</w:t>
            </w:r>
            <w:r w:rsidR="002B5630" w:rsidRPr="009455CC">
              <w:rPr>
                <w:b/>
                <w:sz w:val="20"/>
              </w:rPr>
              <w:t>,00</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 V tom: Oprava oplocení 2. etapa</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              Oprava podlahových krytin výměnou třída Pejsků</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              Malování dle hyg. vyhlášky třída Berušek</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              Oprava dveří v hlavní chodbě 2x</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              Čištění a revize kanalizace vč</w:t>
            </w:r>
            <w:r w:rsidR="009455CC">
              <w:rPr>
                <w:sz w:val="20"/>
              </w:rPr>
              <w:t>.</w:t>
            </w:r>
            <w:r w:rsidRPr="009455CC">
              <w:rPr>
                <w:sz w:val="20"/>
              </w:rPr>
              <w:t xml:space="preserve"> kamerové zkoušky</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i/>
                <w:sz w:val="18"/>
              </w:rPr>
            </w:pP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i/>
                <w:sz w:val="18"/>
              </w:rPr>
            </w:pP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zeleně v okolí školy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35,40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pískovišť a dětských hřišť</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49,40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Drobné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pStyle w:val="xl108"/>
              <w:pBdr>
                <w:bottom w:val="none" w:sz="0" w:space="0" w:color="auto"/>
              </w:pBdr>
              <w:spacing w:before="0" w:beforeAutospacing="0" w:after="0" w:afterAutospacing="0"/>
              <w:jc w:val="right"/>
              <w:rPr>
                <w:rFonts w:ascii="Times New Roman" w:eastAsia="Times New Roman" w:hAnsi="Times New Roman" w:cs="Times New Roman"/>
                <w:szCs w:val="20"/>
              </w:rPr>
            </w:pPr>
            <w:r w:rsidRPr="009455CC">
              <w:rPr>
                <w:rFonts w:ascii="Times New Roman" w:eastAsia="Times New Roman" w:hAnsi="Times New Roman" w:cs="Times New Roman"/>
                <w:szCs w:val="20"/>
              </w:rPr>
              <w:t xml:space="preserve">     145,00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revize</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42,00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servis výtahů</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9,00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výuka AJ</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042DFE">
            <w:pPr>
              <w:jc w:val="right"/>
              <w:rPr>
                <w:bCs/>
                <w:sz w:val="18"/>
              </w:rPr>
            </w:pPr>
            <w:r w:rsidRPr="009455CC">
              <w:rPr>
                <w:bCs/>
                <w:sz w:val="18"/>
              </w:rPr>
              <w:t xml:space="preserve">                17,00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b/>
                <w:i/>
                <w:sz w:val="18"/>
              </w:rPr>
            </w:pPr>
            <w:r w:rsidRPr="009455CC">
              <w:rPr>
                <w:i/>
                <w:sz w:val="18"/>
              </w:rPr>
              <w:t> </w:t>
            </w:r>
            <w:r w:rsidRPr="009455CC">
              <w:rPr>
                <w:b/>
                <w:i/>
                <w:sz w:val="18"/>
              </w:rPr>
              <w:t>celkem</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84EFE">
            <w:pPr>
              <w:jc w:val="right"/>
              <w:rPr>
                <w:rFonts w:eastAsia="Arial Unicode MS"/>
                <w:b/>
                <w:bCs/>
                <w:i/>
                <w:sz w:val="18"/>
              </w:rPr>
            </w:pPr>
            <w:r w:rsidRPr="009455CC">
              <w:rPr>
                <w:b/>
                <w:bCs/>
                <w:i/>
                <w:sz w:val="18"/>
              </w:rPr>
              <w:t xml:space="preserve">             </w:t>
            </w:r>
            <w:r w:rsidR="00384EFE">
              <w:rPr>
                <w:b/>
                <w:bCs/>
                <w:i/>
                <w:sz w:val="18"/>
              </w:rPr>
              <w:t>582</w:t>
            </w:r>
            <w:r w:rsidRPr="009455CC">
              <w:rPr>
                <w:b/>
                <w:bCs/>
                <w:i/>
                <w:sz w:val="18"/>
              </w:rPr>
              <w:t xml:space="preserve">,80    </w:t>
            </w:r>
          </w:p>
        </w:tc>
      </w:tr>
      <w:tr w:rsidR="002B5630" w:rsidRPr="009455CC" w:rsidTr="002B5630">
        <w:trPr>
          <w:gridAfter w:val="1"/>
          <w:wAfter w:w="3" w:type="pct"/>
          <w:trHeight w:val="170"/>
        </w:trPr>
        <w:tc>
          <w:tcPr>
            <w:tcW w:w="4061" w:type="pct"/>
            <w:tcBorders>
              <w:top w:val="nil"/>
              <w:left w:val="nil"/>
              <w:bottom w:val="nil"/>
              <w:right w:val="nil"/>
            </w:tcBorders>
            <w:noWrap/>
            <w:tcMar>
              <w:top w:w="15" w:type="dxa"/>
              <w:left w:w="15" w:type="dxa"/>
              <w:bottom w:w="0" w:type="dxa"/>
              <w:right w:w="15" w:type="dxa"/>
            </w:tcMar>
            <w:vAlign w:val="bottom"/>
          </w:tcPr>
          <w:p w:rsidR="002B5630" w:rsidRPr="009455CC" w:rsidRDefault="002B5630" w:rsidP="00351226">
            <w:pPr>
              <w:rPr>
                <w:rFonts w:eastAsia="Arial Unicode MS"/>
                <w:sz w:val="18"/>
              </w:rPr>
            </w:pPr>
          </w:p>
        </w:tc>
        <w:tc>
          <w:tcPr>
            <w:tcW w:w="936" w:type="pct"/>
            <w:gridSpan w:val="2"/>
            <w:tcBorders>
              <w:top w:val="nil"/>
              <w:left w:val="nil"/>
              <w:bottom w:val="nil"/>
              <w:right w:val="single" w:sz="8"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 </w:t>
            </w:r>
          </w:p>
        </w:tc>
      </w:tr>
      <w:tr w:rsidR="002B5630" w:rsidRPr="009455CC" w:rsidTr="002B5630">
        <w:trPr>
          <w:trHeight w:val="170"/>
        </w:trPr>
        <w:tc>
          <w:tcPr>
            <w:tcW w:w="5000" w:type="pct"/>
            <w:gridSpan w:val="4"/>
            <w:tcBorders>
              <w:top w:val="single" w:sz="8" w:space="0" w:color="auto"/>
              <w:left w:val="single" w:sz="8" w:space="0" w:color="auto"/>
              <w:bottom w:val="single" w:sz="4" w:space="0" w:color="auto"/>
              <w:right w:val="single" w:sz="8" w:space="0" w:color="000000"/>
            </w:tcBorders>
            <w:vAlign w:val="bottom"/>
          </w:tcPr>
          <w:p w:rsidR="002B5630" w:rsidRPr="009455CC" w:rsidRDefault="002B5630" w:rsidP="00351226">
            <w:pPr>
              <w:rPr>
                <w:rFonts w:eastAsia="Arial Unicode MS"/>
                <w:b/>
                <w:bCs/>
                <w:sz w:val="18"/>
              </w:rPr>
            </w:pPr>
            <w:r w:rsidRPr="009455CC">
              <w:rPr>
                <w:b/>
                <w:bCs/>
                <w:sz w:val="18"/>
              </w:rPr>
              <w:t>MŠ Novoborská</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b/>
                <w:sz w:val="18"/>
                <w:szCs w:val="18"/>
              </w:rPr>
            </w:pPr>
            <w:r w:rsidRPr="009455CC">
              <w:rPr>
                <w:b/>
                <w:sz w:val="18"/>
                <w:szCs w:val="18"/>
              </w:rPr>
              <w:t>Velké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384EFE" w:rsidP="00351226">
            <w:pPr>
              <w:jc w:val="right"/>
              <w:rPr>
                <w:b/>
                <w:sz w:val="18"/>
                <w:szCs w:val="18"/>
              </w:rPr>
            </w:pPr>
            <w:r>
              <w:rPr>
                <w:b/>
                <w:sz w:val="18"/>
                <w:szCs w:val="18"/>
              </w:rPr>
              <w:t>62</w:t>
            </w:r>
            <w:r w:rsidR="002B5630" w:rsidRPr="009455CC">
              <w:rPr>
                <w:b/>
                <w:sz w:val="18"/>
                <w:szCs w:val="18"/>
              </w:rPr>
              <w:t>0,00</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384EFE" w:rsidP="00384EFE">
            <w:pPr>
              <w:rPr>
                <w:sz w:val="20"/>
              </w:rPr>
            </w:pPr>
            <w:r w:rsidRPr="009455CC">
              <w:rPr>
                <w:sz w:val="20"/>
              </w:rPr>
              <w:t xml:space="preserve">V tom: </w:t>
            </w:r>
            <w:r>
              <w:rPr>
                <w:sz w:val="20"/>
              </w:rPr>
              <w:t xml:space="preserve"> </w:t>
            </w:r>
            <w:r w:rsidR="002B5630" w:rsidRPr="009455CC">
              <w:rPr>
                <w:sz w:val="20"/>
              </w:rPr>
              <w:t>Výměna kopilitů na vstupní pergole 2</w:t>
            </w:r>
            <w:r w:rsidR="009455CC">
              <w:rPr>
                <w:sz w:val="20"/>
              </w:rPr>
              <w:t>.</w:t>
            </w:r>
            <w:r w:rsidR="002B5630" w:rsidRPr="009455CC">
              <w:rPr>
                <w:sz w:val="20"/>
              </w:rPr>
              <w:t xml:space="preserve"> část, dokončení</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             Malování pavilonu A a HP dle hyg. Vyhlášky</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             Pokračování v opravách chodníků po </w:t>
            </w:r>
            <w:r w:rsidR="009455CC" w:rsidRPr="009455CC">
              <w:rPr>
                <w:sz w:val="20"/>
              </w:rPr>
              <w:t>havárii</w:t>
            </w:r>
            <w:r w:rsidRPr="009455CC">
              <w:rPr>
                <w:sz w:val="20"/>
              </w:rPr>
              <w:t xml:space="preserve"> kanalizace, nutně potřeba dokončit</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             Oprava plotu v přední části zahrady 1. etapa</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i/>
                <w:sz w:val="18"/>
              </w:rPr>
            </w:pP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i/>
                <w:sz w:val="18"/>
              </w:rPr>
            </w:pP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zeleně v okolí školy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55,40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pískovišť a dětských hřišť</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49,40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Drobné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150,00    </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revize</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45,00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lastRenderedPageBreak/>
              <w:t>servis výtahů</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14,00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výuka AJ</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bCs/>
                <w:sz w:val="18"/>
              </w:rPr>
            </w:pPr>
            <w:r w:rsidRPr="009455CC">
              <w:rPr>
                <w:bCs/>
                <w:sz w:val="18"/>
              </w:rPr>
              <w:t>20,00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b/>
                <w:i/>
                <w:sz w:val="18"/>
              </w:rPr>
            </w:pPr>
            <w:r w:rsidRPr="009455CC">
              <w:rPr>
                <w:b/>
                <w:i/>
                <w:sz w:val="18"/>
              </w:rPr>
              <w:t> celkem</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84EFE">
            <w:pPr>
              <w:jc w:val="right"/>
              <w:rPr>
                <w:rFonts w:eastAsia="Arial Unicode MS"/>
                <w:b/>
                <w:bCs/>
                <w:i/>
                <w:sz w:val="18"/>
              </w:rPr>
            </w:pPr>
            <w:r w:rsidRPr="009455CC">
              <w:rPr>
                <w:b/>
                <w:bCs/>
                <w:sz w:val="18"/>
              </w:rPr>
              <w:t xml:space="preserve">             </w:t>
            </w:r>
            <w:r w:rsidR="00384EFE">
              <w:rPr>
                <w:b/>
                <w:bCs/>
                <w:i/>
                <w:sz w:val="18"/>
              </w:rPr>
              <w:t>953</w:t>
            </w:r>
            <w:r w:rsidRPr="009455CC">
              <w:rPr>
                <w:b/>
                <w:bCs/>
                <w:i/>
                <w:sz w:val="18"/>
              </w:rPr>
              <w:t xml:space="preserve">,80    </w:t>
            </w:r>
          </w:p>
        </w:tc>
      </w:tr>
      <w:tr w:rsidR="002B5630" w:rsidRPr="009455CC" w:rsidTr="002B5630">
        <w:trPr>
          <w:gridAfter w:val="1"/>
          <w:wAfter w:w="3" w:type="pct"/>
          <w:trHeight w:val="170"/>
        </w:trPr>
        <w:tc>
          <w:tcPr>
            <w:tcW w:w="4061" w:type="pct"/>
            <w:tcBorders>
              <w:top w:val="nil"/>
              <w:left w:val="nil"/>
              <w:bottom w:val="nil"/>
              <w:right w:val="nil"/>
            </w:tcBorders>
            <w:noWrap/>
            <w:tcMar>
              <w:top w:w="15" w:type="dxa"/>
              <w:left w:w="15" w:type="dxa"/>
              <w:bottom w:w="0" w:type="dxa"/>
              <w:right w:w="15" w:type="dxa"/>
            </w:tcMar>
            <w:vAlign w:val="bottom"/>
          </w:tcPr>
          <w:p w:rsidR="002B5630" w:rsidRPr="009455CC" w:rsidRDefault="002B5630" w:rsidP="00351226">
            <w:pPr>
              <w:rPr>
                <w:rFonts w:eastAsia="Arial Unicode MS"/>
                <w:sz w:val="18"/>
              </w:rPr>
            </w:pPr>
          </w:p>
        </w:tc>
        <w:tc>
          <w:tcPr>
            <w:tcW w:w="936" w:type="pct"/>
            <w:gridSpan w:val="2"/>
            <w:tcBorders>
              <w:top w:val="nil"/>
              <w:left w:val="nil"/>
              <w:bottom w:val="nil"/>
              <w:right w:val="single" w:sz="8" w:space="0" w:color="auto"/>
            </w:tcBorders>
            <w:noWrap/>
            <w:tcMar>
              <w:top w:w="15" w:type="dxa"/>
              <w:left w:w="15" w:type="dxa"/>
              <w:bottom w:w="0" w:type="dxa"/>
              <w:right w:w="15" w:type="dxa"/>
            </w:tcMar>
            <w:vAlign w:val="bottom"/>
          </w:tcPr>
          <w:p w:rsidR="002B5630" w:rsidRPr="009455CC" w:rsidRDefault="002B5630" w:rsidP="00351226">
            <w:pPr>
              <w:rPr>
                <w:rFonts w:eastAsia="Arial Unicode MS"/>
                <w:b/>
                <w:bCs/>
                <w:sz w:val="18"/>
              </w:rPr>
            </w:pPr>
            <w:r w:rsidRPr="009455CC">
              <w:rPr>
                <w:b/>
                <w:bCs/>
                <w:sz w:val="18"/>
              </w:rPr>
              <w:t> </w:t>
            </w:r>
          </w:p>
        </w:tc>
      </w:tr>
      <w:tr w:rsidR="002B5630" w:rsidRPr="009455CC" w:rsidTr="002B5630">
        <w:trPr>
          <w:trHeight w:val="170"/>
        </w:trPr>
        <w:tc>
          <w:tcPr>
            <w:tcW w:w="5000" w:type="pct"/>
            <w:gridSpan w:val="4"/>
            <w:tcBorders>
              <w:top w:val="single" w:sz="8" w:space="0" w:color="auto"/>
              <w:left w:val="single" w:sz="8" w:space="0" w:color="auto"/>
              <w:bottom w:val="single" w:sz="4" w:space="0" w:color="auto"/>
              <w:right w:val="single" w:sz="8" w:space="0" w:color="000000"/>
            </w:tcBorders>
            <w:vAlign w:val="bottom"/>
          </w:tcPr>
          <w:p w:rsidR="002B5630" w:rsidRPr="009455CC" w:rsidRDefault="002B5630" w:rsidP="00351226">
            <w:pPr>
              <w:rPr>
                <w:rFonts w:eastAsia="Arial Unicode MS"/>
                <w:b/>
                <w:bCs/>
                <w:sz w:val="18"/>
              </w:rPr>
            </w:pPr>
            <w:r w:rsidRPr="009455CC">
              <w:rPr>
                <w:b/>
                <w:bCs/>
                <w:sz w:val="18"/>
              </w:rPr>
              <w:t>MŠ Pod Krocínkou</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b/>
                <w:sz w:val="20"/>
              </w:rPr>
            </w:pPr>
            <w:r w:rsidRPr="009455CC">
              <w:rPr>
                <w:b/>
                <w:sz w:val="20"/>
              </w:rPr>
              <w:t>Velké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384EFE" w:rsidP="00351226">
            <w:pPr>
              <w:jc w:val="right"/>
              <w:rPr>
                <w:b/>
                <w:sz w:val="20"/>
              </w:rPr>
            </w:pPr>
            <w:r>
              <w:rPr>
                <w:b/>
                <w:sz w:val="20"/>
              </w:rPr>
              <w:t>30</w:t>
            </w:r>
            <w:r w:rsidR="002B5630" w:rsidRPr="009455CC">
              <w:rPr>
                <w:b/>
                <w:sz w:val="20"/>
              </w:rPr>
              <w:t>0,00</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 </w:t>
            </w:r>
            <w:r w:rsidR="00384EFE" w:rsidRPr="009455CC">
              <w:rPr>
                <w:sz w:val="20"/>
              </w:rPr>
              <w:t xml:space="preserve">V tom: </w:t>
            </w:r>
            <w:r w:rsidRPr="009455CC">
              <w:rPr>
                <w:sz w:val="20"/>
              </w:rPr>
              <w:t xml:space="preserve"> oprava levé části oplocení zahrady MŠ - 1. etapa</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            oprava terasy - havarijní stav vč zábradlí, nebezpečí úrazu 2 etapa</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szCs w:val="18"/>
              </w:rPr>
            </w:pP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i/>
                <w:sz w:val="18"/>
              </w:rPr>
            </w:pP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i/>
                <w:sz w:val="18"/>
              </w:rPr>
            </w:pP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zeleně v okolí školy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87,60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pískovišť a dětských hřišť</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41,40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Drobné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168,00    </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revize</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47,00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servis výtahů</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9,00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výuka AJ</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485939">
            <w:pPr>
              <w:pStyle w:val="xl102"/>
              <w:pBdr>
                <w:bottom w:val="none" w:sz="0" w:space="0" w:color="auto"/>
              </w:pBdr>
              <w:spacing w:before="0" w:beforeAutospacing="0" w:after="0" w:afterAutospacing="0"/>
              <w:jc w:val="right"/>
              <w:rPr>
                <w:rFonts w:ascii="Times New Roman" w:eastAsia="Times New Roman" w:hAnsi="Times New Roman" w:cs="Times New Roman"/>
                <w:b w:val="0"/>
                <w:szCs w:val="20"/>
              </w:rPr>
            </w:pPr>
            <w:r w:rsidRPr="009455CC">
              <w:rPr>
                <w:rFonts w:ascii="Times New Roman" w:eastAsia="Times New Roman" w:hAnsi="Times New Roman" w:cs="Times New Roman"/>
                <w:b w:val="0"/>
                <w:szCs w:val="20"/>
              </w:rPr>
              <w:t xml:space="preserve">      14,00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b/>
                <w:i/>
                <w:sz w:val="18"/>
              </w:rPr>
            </w:pPr>
            <w:r w:rsidRPr="009455CC">
              <w:rPr>
                <w:rFonts w:eastAsia="Arial Unicode MS"/>
                <w:b/>
                <w:i/>
                <w:sz w:val="18"/>
              </w:rPr>
              <w:t>celkem</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5370CE">
            <w:pPr>
              <w:pStyle w:val="xl102"/>
              <w:pBdr>
                <w:bottom w:val="none" w:sz="0" w:space="0" w:color="auto"/>
              </w:pBdr>
              <w:spacing w:before="0" w:beforeAutospacing="0" w:after="0" w:afterAutospacing="0"/>
              <w:jc w:val="right"/>
              <w:rPr>
                <w:rFonts w:ascii="Times New Roman" w:eastAsia="Times New Roman" w:hAnsi="Times New Roman" w:cs="Times New Roman"/>
                <w:i/>
                <w:szCs w:val="20"/>
              </w:rPr>
            </w:pPr>
            <w:r w:rsidRPr="009455CC">
              <w:rPr>
                <w:rFonts w:ascii="Times New Roman" w:eastAsia="Times New Roman" w:hAnsi="Times New Roman" w:cs="Times New Roman"/>
                <w:szCs w:val="20"/>
              </w:rPr>
              <w:t xml:space="preserve">   </w:t>
            </w:r>
            <w:r w:rsidR="005370CE">
              <w:rPr>
                <w:rFonts w:ascii="Times New Roman" w:eastAsia="Times New Roman" w:hAnsi="Times New Roman" w:cs="Times New Roman"/>
                <w:i/>
                <w:szCs w:val="20"/>
              </w:rPr>
              <w:t>667</w:t>
            </w:r>
            <w:r w:rsidRPr="009455CC">
              <w:rPr>
                <w:rFonts w:ascii="Times New Roman" w:eastAsia="Times New Roman" w:hAnsi="Times New Roman" w:cs="Times New Roman"/>
                <w:i/>
                <w:szCs w:val="20"/>
              </w:rPr>
              <w:t>,00</w:t>
            </w:r>
          </w:p>
        </w:tc>
      </w:tr>
      <w:tr w:rsidR="002B5630" w:rsidRPr="009455CC" w:rsidTr="002B5630">
        <w:trPr>
          <w:gridAfter w:val="1"/>
          <w:wAfter w:w="3" w:type="pct"/>
          <w:trHeight w:val="170"/>
        </w:trPr>
        <w:tc>
          <w:tcPr>
            <w:tcW w:w="4061" w:type="pct"/>
            <w:tcBorders>
              <w:top w:val="nil"/>
              <w:left w:val="nil"/>
              <w:bottom w:val="nil"/>
              <w:right w:val="nil"/>
            </w:tcBorders>
            <w:noWrap/>
            <w:tcMar>
              <w:top w:w="15" w:type="dxa"/>
              <w:left w:w="15" w:type="dxa"/>
              <w:bottom w:w="0" w:type="dxa"/>
              <w:right w:w="15" w:type="dxa"/>
            </w:tcMar>
            <w:vAlign w:val="bottom"/>
          </w:tcPr>
          <w:p w:rsidR="002B5630" w:rsidRPr="009455CC" w:rsidRDefault="002B5630" w:rsidP="00351226">
            <w:pPr>
              <w:rPr>
                <w:rFonts w:eastAsia="Arial Unicode MS"/>
                <w:sz w:val="18"/>
              </w:rPr>
            </w:pPr>
          </w:p>
        </w:tc>
        <w:tc>
          <w:tcPr>
            <w:tcW w:w="936" w:type="pct"/>
            <w:gridSpan w:val="2"/>
            <w:tcBorders>
              <w:top w:val="nil"/>
              <w:left w:val="nil"/>
              <w:bottom w:val="nil"/>
              <w:right w:val="single" w:sz="8" w:space="0" w:color="auto"/>
            </w:tcBorders>
            <w:noWrap/>
            <w:tcMar>
              <w:top w:w="15" w:type="dxa"/>
              <w:left w:w="15" w:type="dxa"/>
              <w:bottom w:w="0" w:type="dxa"/>
              <w:right w:w="15" w:type="dxa"/>
            </w:tcMar>
            <w:vAlign w:val="bottom"/>
          </w:tcPr>
          <w:p w:rsidR="002B5630" w:rsidRPr="009455CC" w:rsidRDefault="002B5630" w:rsidP="00351226">
            <w:pPr>
              <w:rPr>
                <w:rFonts w:eastAsia="Arial Unicode MS"/>
                <w:b/>
                <w:bCs/>
                <w:sz w:val="18"/>
              </w:rPr>
            </w:pPr>
            <w:r w:rsidRPr="009455CC">
              <w:rPr>
                <w:b/>
                <w:bCs/>
                <w:sz w:val="18"/>
              </w:rPr>
              <w:t> </w:t>
            </w:r>
          </w:p>
        </w:tc>
      </w:tr>
      <w:tr w:rsidR="002B5630" w:rsidRPr="009455CC" w:rsidTr="002B5630">
        <w:trPr>
          <w:trHeight w:val="170"/>
        </w:trPr>
        <w:tc>
          <w:tcPr>
            <w:tcW w:w="5000" w:type="pct"/>
            <w:gridSpan w:val="4"/>
            <w:tcBorders>
              <w:top w:val="single" w:sz="8" w:space="0" w:color="auto"/>
              <w:left w:val="single" w:sz="8" w:space="0" w:color="auto"/>
              <w:bottom w:val="single" w:sz="4" w:space="0" w:color="auto"/>
              <w:right w:val="single" w:sz="8" w:space="0" w:color="000000"/>
            </w:tcBorders>
            <w:vAlign w:val="bottom"/>
          </w:tcPr>
          <w:p w:rsidR="002B5630" w:rsidRPr="009455CC" w:rsidRDefault="002B5630" w:rsidP="00351226">
            <w:pPr>
              <w:rPr>
                <w:rFonts w:eastAsia="Arial Unicode MS"/>
                <w:b/>
                <w:bCs/>
                <w:sz w:val="18"/>
              </w:rPr>
            </w:pPr>
            <w:r w:rsidRPr="009455CC">
              <w:rPr>
                <w:b/>
                <w:bCs/>
                <w:sz w:val="18"/>
              </w:rPr>
              <w:t>MŠ Šluknovská</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b/>
                <w:sz w:val="20"/>
              </w:rPr>
            </w:pPr>
            <w:r w:rsidRPr="009455CC">
              <w:rPr>
                <w:b/>
                <w:sz w:val="20"/>
              </w:rPr>
              <w:t xml:space="preserve">Velké opravy </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5370CE" w:rsidP="00351226">
            <w:pPr>
              <w:jc w:val="right"/>
              <w:rPr>
                <w:b/>
                <w:sz w:val="20"/>
              </w:rPr>
            </w:pPr>
            <w:r>
              <w:rPr>
                <w:b/>
                <w:sz w:val="20"/>
              </w:rPr>
              <w:t>7</w:t>
            </w:r>
            <w:r w:rsidR="002B5630" w:rsidRPr="009455CC">
              <w:rPr>
                <w:b/>
                <w:sz w:val="20"/>
              </w:rPr>
              <w:t>90,00</w:t>
            </w:r>
          </w:p>
        </w:tc>
      </w:tr>
      <w:tr w:rsidR="005370CE"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5370CE" w:rsidRDefault="005370CE">
            <w:pPr>
              <w:rPr>
                <w:sz w:val="20"/>
              </w:rPr>
            </w:pPr>
            <w:r>
              <w:rPr>
                <w:sz w:val="20"/>
              </w:rPr>
              <w:t>V tom: Oprava dětských WC pavilon B,C dle hyg vyhlášky - navýšení na kapacitu dětí pro 4 třídy</w:t>
            </w:r>
          </w:p>
        </w:tc>
      </w:tr>
      <w:tr w:rsidR="005370CE"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5370CE" w:rsidRDefault="005370CE">
            <w:pPr>
              <w:rPr>
                <w:sz w:val="20"/>
              </w:rPr>
            </w:pPr>
            <w:r>
              <w:rPr>
                <w:sz w:val="20"/>
              </w:rPr>
              <w:t xml:space="preserve">            Malování pavilon A dle hyg. Vyhlášky</w:t>
            </w:r>
          </w:p>
        </w:tc>
      </w:tr>
      <w:tr w:rsidR="005370CE"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5370CE" w:rsidRDefault="005370CE">
            <w:pPr>
              <w:rPr>
                <w:sz w:val="20"/>
              </w:rPr>
            </w:pPr>
            <w:r>
              <w:rPr>
                <w:sz w:val="20"/>
              </w:rPr>
              <w:t xml:space="preserve">             oprava klempířských prvků a atik na spojovací chodbě</w:t>
            </w:r>
          </w:p>
        </w:tc>
      </w:tr>
      <w:tr w:rsidR="005370CE"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5370CE" w:rsidRDefault="005370CE">
            <w:pPr>
              <w:rPr>
                <w:sz w:val="20"/>
              </w:rPr>
            </w:pPr>
            <w:r>
              <w:rPr>
                <w:sz w:val="20"/>
              </w:rPr>
              <w:t xml:space="preserve">            Výměna dveří v pavilonu B včetně nátěru zárubní</w:t>
            </w:r>
          </w:p>
        </w:tc>
      </w:tr>
      <w:tr w:rsidR="005370CE"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5370CE" w:rsidRDefault="005370CE">
            <w:pPr>
              <w:rPr>
                <w:sz w:val="20"/>
              </w:rPr>
            </w:pPr>
            <w:r>
              <w:rPr>
                <w:sz w:val="20"/>
              </w:rPr>
              <w:t xml:space="preserve">            Oprava vstupního chodníku do MŠ, je nutné přespádovat voda stojí až u vchodu</w:t>
            </w:r>
          </w:p>
        </w:tc>
      </w:tr>
      <w:tr w:rsidR="005370CE"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5370CE" w:rsidRDefault="005370CE">
            <w:pPr>
              <w:rPr>
                <w:sz w:val="20"/>
              </w:rPr>
            </w:pPr>
            <w:r>
              <w:rPr>
                <w:sz w:val="20"/>
              </w:rPr>
              <w:t xml:space="preserve">           Oprava propadajícího se kanálu u HP</w:t>
            </w:r>
          </w:p>
        </w:tc>
      </w:tr>
      <w:tr w:rsidR="005370CE"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5370CE" w:rsidRDefault="005370CE">
            <w:pPr>
              <w:rPr>
                <w:sz w:val="20"/>
              </w:rPr>
            </w:pPr>
            <w:r>
              <w:rPr>
                <w:sz w:val="20"/>
              </w:rPr>
              <w:t xml:space="preserve">           Čištění a revize kanalizace vč kamerové zkoušky</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i/>
                <w:sz w:val="18"/>
              </w:rPr>
            </w:pP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i/>
                <w:sz w:val="18"/>
              </w:rPr>
            </w:pP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zeleně v okolí školy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48,10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pískovišť a dětských hřišť</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39,50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Drobné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133,00    </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revize</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42,00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servis výtahů</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9,00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výuka AJ</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2E0930">
            <w:pPr>
              <w:jc w:val="right"/>
              <w:rPr>
                <w:bCs/>
                <w:sz w:val="18"/>
              </w:rPr>
            </w:pPr>
            <w:r w:rsidRPr="009455CC">
              <w:rPr>
                <w:bCs/>
                <w:sz w:val="18"/>
              </w:rPr>
              <w:t xml:space="preserve">               20,00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i/>
                <w:sz w:val="20"/>
              </w:rPr>
            </w:pPr>
            <w:r w:rsidRPr="009455CC">
              <w:rPr>
                <w:i/>
                <w:sz w:val="20"/>
              </w:rPr>
              <w:t> </w:t>
            </w:r>
            <w:r w:rsidRPr="009455CC">
              <w:rPr>
                <w:b/>
                <w:bCs/>
                <w:i/>
                <w:sz w:val="20"/>
              </w:rPr>
              <w:t>celkem</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5370CE">
            <w:pPr>
              <w:jc w:val="right"/>
              <w:rPr>
                <w:rFonts w:eastAsia="Arial Unicode MS"/>
                <w:b/>
                <w:bCs/>
                <w:i/>
                <w:sz w:val="20"/>
              </w:rPr>
            </w:pPr>
            <w:r w:rsidRPr="009455CC">
              <w:rPr>
                <w:b/>
                <w:bCs/>
                <w:i/>
                <w:sz w:val="20"/>
              </w:rPr>
              <w:t xml:space="preserve">1 </w:t>
            </w:r>
            <w:r w:rsidR="005370CE">
              <w:rPr>
                <w:b/>
                <w:bCs/>
                <w:i/>
                <w:sz w:val="20"/>
              </w:rPr>
              <w:t>0</w:t>
            </w:r>
            <w:r w:rsidRPr="009455CC">
              <w:rPr>
                <w:b/>
                <w:bCs/>
                <w:i/>
                <w:sz w:val="20"/>
              </w:rPr>
              <w:t xml:space="preserve">81,6    </w:t>
            </w:r>
          </w:p>
        </w:tc>
      </w:tr>
      <w:tr w:rsidR="002B5630" w:rsidRPr="009455CC" w:rsidTr="002B5630">
        <w:trPr>
          <w:gridAfter w:val="1"/>
          <w:wAfter w:w="3" w:type="pct"/>
          <w:trHeight w:val="170"/>
        </w:trPr>
        <w:tc>
          <w:tcPr>
            <w:tcW w:w="4061" w:type="pct"/>
            <w:tcBorders>
              <w:top w:val="nil"/>
              <w:left w:val="nil"/>
              <w:bottom w:val="nil"/>
              <w:right w:val="nil"/>
            </w:tcBorders>
            <w:noWrap/>
            <w:tcMar>
              <w:top w:w="15" w:type="dxa"/>
              <w:left w:w="15" w:type="dxa"/>
              <w:bottom w:w="0" w:type="dxa"/>
              <w:right w:w="15" w:type="dxa"/>
            </w:tcMar>
            <w:vAlign w:val="bottom"/>
          </w:tcPr>
          <w:p w:rsidR="002B5630" w:rsidRPr="009455CC" w:rsidRDefault="002B5630" w:rsidP="00351226">
            <w:pPr>
              <w:rPr>
                <w:rFonts w:eastAsia="Arial Unicode MS"/>
                <w:sz w:val="18"/>
              </w:rPr>
            </w:pPr>
          </w:p>
        </w:tc>
        <w:tc>
          <w:tcPr>
            <w:tcW w:w="936" w:type="pct"/>
            <w:gridSpan w:val="2"/>
            <w:tcBorders>
              <w:top w:val="nil"/>
              <w:left w:val="nil"/>
              <w:bottom w:val="nil"/>
              <w:right w:val="single" w:sz="8" w:space="0" w:color="auto"/>
            </w:tcBorders>
            <w:noWrap/>
            <w:tcMar>
              <w:top w:w="15" w:type="dxa"/>
              <w:left w:w="15" w:type="dxa"/>
              <w:bottom w:w="0" w:type="dxa"/>
              <w:right w:w="15" w:type="dxa"/>
            </w:tcMar>
            <w:vAlign w:val="bottom"/>
          </w:tcPr>
          <w:p w:rsidR="002B5630" w:rsidRPr="009455CC" w:rsidRDefault="002B5630" w:rsidP="00351226">
            <w:pPr>
              <w:rPr>
                <w:rFonts w:eastAsia="Arial Unicode MS"/>
                <w:b/>
                <w:bCs/>
                <w:sz w:val="18"/>
              </w:rPr>
            </w:pPr>
            <w:r w:rsidRPr="009455CC">
              <w:rPr>
                <w:b/>
                <w:bCs/>
                <w:sz w:val="18"/>
              </w:rPr>
              <w:t> </w:t>
            </w:r>
          </w:p>
        </w:tc>
      </w:tr>
      <w:tr w:rsidR="002B5630" w:rsidRPr="009455CC" w:rsidTr="002B5630">
        <w:trPr>
          <w:trHeight w:val="170"/>
        </w:trPr>
        <w:tc>
          <w:tcPr>
            <w:tcW w:w="5000" w:type="pct"/>
            <w:gridSpan w:val="4"/>
            <w:tcBorders>
              <w:top w:val="single" w:sz="8" w:space="0" w:color="auto"/>
              <w:left w:val="single" w:sz="8" w:space="0" w:color="auto"/>
              <w:bottom w:val="single" w:sz="4" w:space="0" w:color="auto"/>
              <w:right w:val="single" w:sz="8" w:space="0" w:color="000000"/>
            </w:tcBorders>
            <w:vAlign w:val="bottom"/>
          </w:tcPr>
          <w:p w:rsidR="002B5630" w:rsidRPr="009455CC" w:rsidRDefault="002B5630" w:rsidP="00351226">
            <w:pPr>
              <w:rPr>
                <w:rFonts w:eastAsia="Arial Unicode MS"/>
                <w:b/>
                <w:bCs/>
                <w:sz w:val="18"/>
              </w:rPr>
            </w:pPr>
            <w:r w:rsidRPr="009455CC">
              <w:rPr>
                <w:b/>
                <w:bCs/>
                <w:sz w:val="18"/>
              </w:rPr>
              <w:t>MŠ U nové školy</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b/>
                <w:sz w:val="18"/>
                <w:szCs w:val="18"/>
              </w:rPr>
            </w:pPr>
            <w:r w:rsidRPr="009455CC">
              <w:rPr>
                <w:b/>
                <w:sz w:val="18"/>
              </w:rPr>
              <w:t>Velké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b/>
                <w:sz w:val="20"/>
              </w:rPr>
            </w:pPr>
            <w:r w:rsidRPr="009455CC">
              <w:rPr>
                <w:b/>
                <w:sz w:val="20"/>
              </w:rPr>
              <w:t>100,00</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V tom: Oprava mycího koutku ve dvou třídách staré budovy, inst. Práce, obklady, dlažby, </w:t>
            </w:r>
            <w:r w:rsidR="009455CC" w:rsidRPr="009455CC">
              <w:rPr>
                <w:sz w:val="20"/>
              </w:rPr>
              <w:t>kuchyňka</w:t>
            </w:r>
            <w:r w:rsidRPr="009455CC">
              <w:rPr>
                <w:sz w:val="20"/>
              </w:rPr>
              <w:t>)</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lastRenderedPageBreak/>
              <w:t xml:space="preserve">            Oprava podlahových krytin výměnou, šatna staré budovy</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i/>
                <w:sz w:val="18"/>
              </w:rPr>
            </w:pP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i/>
                <w:sz w:val="18"/>
              </w:rPr>
            </w:pP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zeleně v okolí školy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31,10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pískovišť a dětských hřišť</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19,00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revize</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29,00</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Drobné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84,00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výuka AJ</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2E0930">
            <w:pPr>
              <w:jc w:val="right"/>
              <w:rPr>
                <w:sz w:val="18"/>
              </w:rPr>
            </w:pPr>
            <w:r w:rsidRPr="009455CC">
              <w:rPr>
                <w:sz w:val="18"/>
              </w:rPr>
              <w:t xml:space="preserve">                 16,00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i/>
                <w:sz w:val="20"/>
              </w:rPr>
            </w:pPr>
            <w:r w:rsidRPr="009455CC">
              <w:rPr>
                <w:b/>
                <w:bCs/>
                <w:i/>
                <w:sz w:val="20"/>
              </w:rPr>
              <w:t>celkem</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b/>
                <w:bCs/>
                <w:i/>
                <w:sz w:val="20"/>
              </w:rPr>
            </w:pPr>
            <w:r w:rsidRPr="009455CC">
              <w:rPr>
                <w:b/>
                <w:bCs/>
                <w:i/>
                <w:sz w:val="20"/>
              </w:rPr>
              <w:t>279,10</w:t>
            </w:r>
          </w:p>
        </w:tc>
      </w:tr>
      <w:tr w:rsidR="002B5630" w:rsidRPr="009455CC" w:rsidTr="002B5630">
        <w:trPr>
          <w:gridAfter w:val="1"/>
          <w:wAfter w:w="3" w:type="pct"/>
          <w:trHeight w:val="170"/>
        </w:trPr>
        <w:tc>
          <w:tcPr>
            <w:tcW w:w="4061" w:type="pct"/>
            <w:tcBorders>
              <w:top w:val="nil"/>
              <w:left w:val="nil"/>
              <w:bottom w:val="nil"/>
              <w:right w:val="nil"/>
            </w:tcBorders>
            <w:noWrap/>
            <w:tcMar>
              <w:top w:w="15" w:type="dxa"/>
              <w:left w:w="15" w:type="dxa"/>
              <w:bottom w:w="0" w:type="dxa"/>
              <w:right w:w="15" w:type="dxa"/>
            </w:tcMar>
            <w:vAlign w:val="bottom"/>
          </w:tcPr>
          <w:p w:rsidR="002B5630" w:rsidRPr="009455CC" w:rsidRDefault="002B5630" w:rsidP="00351226">
            <w:pPr>
              <w:rPr>
                <w:rFonts w:eastAsia="Arial Unicode MS"/>
                <w:sz w:val="18"/>
              </w:rPr>
            </w:pPr>
          </w:p>
        </w:tc>
        <w:tc>
          <w:tcPr>
            <w:tcW w:w="936" w:type="pct"/>
            <w:gridSpan w:val="2"/>
            <w:tcBorders>
              <w:top w:val="nil"/>
              <w:left w:val="nil"/>
              <w:bottom w:val="nil"/>
              <w:right w:val="single" w:sz="8" w:space="0" w:color="auto"/>
            </w:tcBorders>
            <w:noWrap/>
            <w:tcMar>
              <w:top w:w="15" w:type="dxa"/>
              <w:left w:w="15" w:type="dxa"/>
              <w:bottom w:w="0" w:type="dxa"/>
              <w:right w:w="15" w:type="dxa"/>
            </w:tcMar>
            <w:vAlign w:val="bottom"/>
          </w:tcPr>
          <w:p w:rsidR="002B5630" w:rsidRPr="009455CC" w:rsidRDefault="002B5630" w:rsidP="00351226">
            <w:pPr>
              <w:rPr>
                <w:rFonts w:eastAsia="Arial Unicode MS"/>
                <w:b/>
                <w:bCs/>
                <w:sz w:val="18"/>
              </w:rPr>
            </w:pPr>
            <w:r w:rsidRPr="009455CC">
              <w:rPr>
                <w:b/>
                <w:bCs/>
                <w:sz w:val="18"/>
              </w:rPr>
              <w:t> </w:t>
            </w:r>
          </w:p>
        </w:tc>
      </w:tr>
      <w:tr w:rsidR="002B5630" w:rsidRPr="009455CC" w:rsidTr="002B5630">
        <w:trPr>
          <w:trHeight w:val="170"/>
        </w:trPr>
        <w:tc>
          <w:tcPr>
            <w:tcW w:w="5000" w:type="pct"/>
            <w:gridSpan w:val="4"/>
            <w:tcBorders>
              <w:top w:val="single" w:sz="8" w:space="0" w:color="auto"/>
              <w:left w:val="single" w:sz="8" w:space="0" w:color="auto"/>
              <w:bottom w:val="single" w:sz="4" w:space="0" w:color="auto"/>
              <w:right w:val="single" w:sz="8" w:space="0" w:color="000000"/>
            </w:tcBorders>
            <w:vAlign w:val="bottom"/>
          </w:tcPr>
          <w:p w:rsidR="002B5630" w:rsidRPr="009455CC" w:rsidRDefault="002B5630" w:rsidP="00351226">
            <w:pPr>
              <w:rPr>
                <w:rFonts w:eastAsia="Arial Unicode MS"/>
                <w:b/>
                <w:bCs/>
                <w:sz w:val="18"/>
              </w:rPr>
            </w:pPr>
            <w:r w:rsidRPr="009455CC">
              <w:rPr>
                <w:b/>
                <w:bCs/>
                <w:sz w:val="18"/>
              </w:rPr>
              <w:t>MŠ U vysočanského pivovaru</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b/>
                <w:sz w:val="20"/>
              </w:rPr>
            </w:pPr>
            <w:r w:rsidRPr="009455CC">
              <w:rPr>
                <w:b/>
                <w:sz w:val="20"/>
              </w:rPr>
              <w:t>Velké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b/>
                <w:sz w:val="20"/>
              </w:rPr>
            </w:pPr>
            <w:r w:rsidRPr="009455CC">
              <w:rPr>
                <w:b/>
                <w:sz w:val="20"/>
              </w:rPr>
              <w:t>470,,00</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V tom: Oprava oplocení 1. etapa</w:t>
            </w:r>
          </w:p>
        </w:tc>
      </w:tr>
      <w:tr w:rsidR="002B5630" w:rsidRPr="009455CC" w:rsidTr="002B5630">
        <w:trPr>
          <w:gridAfter w:val="1"/>
          <w:wAfter w:w="3" w:type="pct"/>
          <w:trHeight w:val="491"/>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             Oprava dřevěných pavilonů 1 etapa ( nátěry venkovní, oprava střechy, dveří, </w:t>
            </w:r>
          </w:p>
          <w:p w:rsidR="002B5630" w:rsidRPr="009455CC" w:rsidRDefault="002B5630">
            <w:pPr>
              <w:rPr>
                <w:sz w:val="20"/>
              </w:rPr>
            </w:pPr>
            <w:r w:rsidRPr="009455CC">
              <w:rPr>
                <w:sz w:val="20"/>
              </w:rPr>
              <w:t xml:space="preserve">             klempířských prvků )</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             Oprava WC a umýváren v dřevěných pavilonech 2 třídy horní patra</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             Oprava podlahových krytin výměnou, šatna ZB</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pPr>
              <w:rPr>
                <w:sz w:val="20"/>
              </w:rPr>
            </w:pPr>
            <w:r w:rsidRPr="009455CC">
              <w:rPr>
                <w:sz w:val="20"/>
              </w:rPr>
              <w:t xml:space="preserve">             Oprava prahů a přechodových lišt z důvodů bezpečnosti dětí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i/>
                <w:sz w:val="18"/>
              </w:rPr>
            </w:pP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i/>
                <w:sz w:val="18"/>
              </w:rPr>
            </w:pP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zeleně v okolí školy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85,50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pískovišť a dětských hřišť</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79,00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Drobné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206,00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revize</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44,00</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servis výtahů</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18,00</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výuka AJ</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37C7D">
            <w:pPr>
              <w:jc w:val="right"/>
              <w:rPr>
                <w:bCs/>
                <w:sz w:val="18"/>
              </w:rPr>
            </w:pPr>
            <w:r w:rsidRPr="009455CC">
              <w:rPr>
                <w:bCs/>
                <w:sz w:val="18"/>
              </w:rPr>
              <w:t xml:space="preserve">    42,00</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i/>
                <w:sz w:val="20"/>
              </w:rPr>
            </w:pPr>
            <w:r w:rsidRPr="009455CC">
              <w:rPr>
                <w:b/>
                <w:bCs/>
                <w:i/>
                <w:sz w:val="20"/>
              </w:rPr>
              <w:t>celkem</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b/>
                <w:bCs/>
                <w:i/>
                <w:sz w:val="20"/>
              </w:rPr>
            </w:pPr>
            <w:r w:rsidRPr="009455CC">
              <w:rPr>
                <w:b/>
                <w:bCs/>
                <w:i/>
                <w:sz w:val="20"/>
              </w:rPr>
              <w:t>944,50</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b/>
                <w:bCs/>
                <w:sz w:val="18"/>
              </w:rPr>
              <w:t>MŠ Veltruská</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rPr>
                <w:sz w:val="18"/>
              </w:rPr>
            </w:pP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b/>
                <w:sz w:val="20"/>
              </w:rPr>
            </w:pPr>
            <w:r w:rsidRPr="009455CC">
              <w:rPr>
                <w:b/>
                <w:sz w:val="20"/>
              </w:rPr>
              <w:t>Velké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5370CE" w:rsidP="00351226">
            <w:pPr>
              <w:jc w:val="right"/>
              <w:rPr>
                <w:b/>
                <w:sz w:val="20"/>
              </w:rPr>
            </w:pPr>
            <w:r>
              <w:rPr>
                <w:b/>
                <w:sz w:val="20"/>
              </w:rPr>
              <w:t>3</w:t>
            </w:r>
            <w:r w:rsidR="002B5630" w:rsidRPr="009455CC">
              <w:rPr>
                <w:b/>
                <w:sz w:val="20"/>
              </w:rPr>
              <w:t>85,00</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5370CE" w:rsidP="009455CC">
            <w:pPr>
              <w:rPr>
                <w:sz w:val="20"/>
              </w:rPr>
            </w:pPr>
            <w:r>
              <w:rPr>
                <w:sz w:val="20"/>
              </w:rPr>
              <w:t xml:space="preserve">V tom: </w:t>
            </w:r>
            <w:r w:rsidR="009455CC">
              <w:rPr>
                <w:sz w:val="20"/>
              </w:rPr>
              <w:t>Opravy chodníků v zahradě MŠ</w:t>
            </w:r>
            <w:r w:rsidR="002B5630" w:rsidRPr="009455CC">
              <w:rPr>
                <w:sz w:val="20"/>
              </w:rPr>
              <w:t xml:space="preserve"> 1.etapa</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5370CE">
            <w:pPr>
              <w:rPr>
                <w:sz w:val="20"/>
              </w:rPr>
            </w:pPr>
            <w:r>
              <w:rPr>
                <w:sz w:val="20"/>
              </w:rPr>
              <w:t xml:space="preserve">            </w:t>
            </w:r>
            <w:r w:rsidR="002B5630" w:rsidRPr="009455CC">
              <w:rPr>
                <w:sz w:val="20"/>
              </w:rPr>
              <w:t xml:space="preserve">Vybudování plochy pro popelnice z </w:t>
            </w:r>
            <w:r w:rsidR="009455CC" w:rsidRPr="009455CC">
              <w:rPr>
                <w:sz w:val="20"/>
              </w:rPr>
              <w:t>důvodu</w:t>
            </w:r>
            <w:r w:rsidR="002B5630" w:rsidRPr="009455CC">
              <w:rPr>
                <w:sz w:val="20"/>
              </w:rPr>
              <w:t xml:space="preserve"> malého prostoru před HP</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5370CE">
            <w:pPr>
              <w:rPr>
                <w:sz w:val="20"/>
              </w:rPr>
            </w:pPr>
            <w:r>
              <w:rPr>
                <w:sz w:val="20"/>
              </w:rPr>
              <w:t xml:space="preserve">            </w:t>
            </w:r>
            <w:r w:rsidR="002B5630" w:rsidRPr="009455CC">
              <w:rPr>
                <w:sz w:val="20"/>
              </w:rPr>
              <w:t>Malování hlavní chodby, kuchyňky ve třídách 5x</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5370CE">
            <w:pPr>
              <w:rPr>
                <w:sz w:val="20"/>
              </w:rPr>
            </w:pPr>
            <w:r>
              <w:rPr>
                <w:sz w:val="20"/>
              </w:rPr>
              <w:t xml:space="preserve">            </w:t>
            </w:r>
            <w:r w:rsidR="002B5630" w:rsidRPr="009455CC">
              <w:rPr>
                <w:sz w:val="20"/>
              </w:rPr>
              <w:t>Obklady kuchyněk 3x</w:t>
            </w:r>
          </w:p>
        </w:tc>
      </w:tr>
      <w:tr w:rsidR="002B5630" w:rsidRPr="009455CC" w:rsidTr="002B5630">
        <w:trPr>
          <w:gridAfter w:val="1"/>
          <w:wAfter w:w="3" w:type="pct"/>
          <w:trHeight w:val="170"/>
        </w:trPr>
        <w:tc>
          <w:tcPr>
            <w:tcW w:w="4997" w:type="pct"/>
            <w:gridSpan w:val="3"/>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5370CE">
            <w:pPr>
              <w:rPr>
                <w:sz w:val="20"/>
              </w:rPr>
            </w:pPr>
            <w:r>
              <w:rPr>
                <w:sz w:val="20"/>
              </w:rPr>
              <w:t xml:space="preserve">            </w:t>
            </w:r>
            <w:r w:rsidR="002B5630" w:rsidRPr="009455CC">
              <w:rPr>
                <w:sz w:val="20"/>
              </w:rPr>
              <w:t>Čištění a revize kanalizace vč</w:t>
            </w:r>
            <w:r w:rsidR="009455CC">
              <w:rPr>
                <w:sz w:val="20"/>
              </w:rPr>
              <w:t>.</w:t>
            </w:r>
            <w:r w:rsidR="002B5630" w:rsidRPr="009455CC">
              <w:rPr>
                <w:sz w:val="20"/>
              </w:rPr>
              <w:t xml:space="preserve"> kamerové zkoušky</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i/>
                <w:sz w:val="18"/>
              </w:rPr>
            </w:pP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i/>
                <w:sz w:val="18"/>
              </w:rPr>
            </w:pP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zeleně v okolí školy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37C7D">
            <w:pPr>
              <w:jc w:val="right"/>
              <w:rPr>
                <w:rFonts w:eastAsia="Arial Unicode MS"/>
                <w:sz w:val="18"/>
              </w:rPr>
            </w:pPr>
            <w:r w:rsidRPr="009455CC">
              <w:rPr>
                <w:sz w:val="18"/>
              </w:rPr>
              <w:t xml:space="preserve">               80,00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údržba pískovišť a dětských hřišť</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rFonts w:eastAsia="Arial Unicode MS"/>
                <w:sz w:val="18"/>
              </w:rPr>
            </w:pPr>
            <w:r w:rsidRPr="009455CC">
              <w:rPr>
                <w:sz w:val="18"/>
              </w:rPr>
              <w:t xml:space="preserve">               30,00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t>Drobné opravy</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37C7D">
            <w:pPr>
              <w:jc w:val="right"/>
              <w:rPr>
                <w:rFonts w:eastAsia="Arial Unicode MS"/>
                <w:sz w:val="18"/>
              </w:rPr>
            </w:pPr>
            <w:r w:rsidRPr="009455CC">
              <w:rPr>
                <w:sz w:val="18"/>
              </w:rPr>
              <w:t xml:space="preserve">140,00    </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revize</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46,00</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servis výtahů</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sz w:val="18"/>
              </w:rPr>
            </w:pPr>
            <w:r w:rsidRPr="009455CC">
              <w:rPr>
                <w:sz w:val="18"/>
              </w:rPr>
              <w:t>14,00</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rPr>
            </w:pPr>
            <w:r w:rsidRPr="009455CC">
              <w:rPr>
                <w:sz w:val="18"/>
              </w:rPr>
              <w:t>výuka AJ</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337C7D">
            <w:pPr>
              <w:pStyle w:val="Zkladntext"/>
              <w:jc w:val="right"/>
              <w:rPr>
                <w:sz w:val="18"/>
                <w:szCs w:val="18"/>
              </w:rPr>
            </w:pPr>
            <w:r w:rsidRPr="009455CC">
              <w:rPr>
                <w:sz w:val="18"/>
                <w:szCs w:val="18"/>
              </w:rPr>
              <w:t xml:space="preserve">    26,00</w:t>
            </w:r>
          </w:p>
        </w:tc>
      </w:tr>
      <w:tr w:rsidR="002B5630" w:rsidRPr="009455CC" w:rsidTr="002B5630">
        <w:trPr>
          <w:gridAfter w:val="1"/>
          <w:wAfter w:w="3" w:type="pct"/>
          <w:trHeight w:val="170"/>
        </w:trPr>
        <w:tc>
          <w:tcPr>
            <w:tcW w:w="406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rFonts w:eastAsia="Arial Unicode MS"/>
                <w:sz w:val="18"/>
              </w:rPr>
            </w:pPr>
            <w:r w:rsidRPr="009455CC">
              <w:rPr>
                <w:sz w:val="18"/>
              </w:rPr>
              <w:lastRenderedPageBreak/>
              <w:t> </w:t>
            </w:r>
            <w:r w:rsidRPr="009455CC">
              <w:rPr>
                <w:b/>
                <w:bCs/>
                <w:sz w:val="18"/>
              </w:rPr>
              <w:t>celkem</w:t>
            </w:r>
          </w:p>
        </w:tc>
        <w:tc>
          <w:tcPr>
            <w:tcW w:w="936" w:type="pct"/>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p w:rsidR="002B5630" w:rsidRPr="009455CC" w:rsidRDefault="002B5630" w:rsidP="005370CE">
            <w:pPr>
              <w:pStyle w:val="Zkladntext"/>
              <w:jc w:val="right"/>
              <w:rPr>
                <w:b/>
                <w:sz w:val="18"/>
                <w:szCs w:val="18"/>
              </w:rPr>
            </w:pPr>
            <w:r w:rsidRPr="009455CC">
              <w:rPr>
                <w:b/>
                <w:sz w:val="18"/>
                <w:szCs w:val="18"/>
              </w:rPr>
              <w:t xml:space="preserve">             </w:t>
            </w:r>
            <w:r w:rsidR="005370CE">
              <w:rPr>
                <w:b/>
                <w:sz w:val="18"/>
                <w:szCs w:val="18"/>
              </w:rPr>
              <w:t>7</w:t>
            </w:r>
            <w:r w:rsidRPr="009455CC">
              <w:rPr>
                <w:b/>
                <w:sz w:val="18"/>
                <w:szCs w:val="18"/>
              </w:rPr>
              <w:t>21,00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szCs w:val="22"/>
              </w:rPr>
            </w:pP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b/>
                <w:bCs/>
                <w:sz w:val="18"/>
                <w:szCs w:val="22"/>
              </w:rPr>
            </w:pP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37C7D">
            <w:pPr>
              <w:rPr>
                <w:sz w:val="18"/>
                <w:szCs w:val="22"/>
              </w:rPr>
            </w:pPr>
            <w:r w:rsidRPr="009455CC">
              <w:rPr>
                <w:b/>
                <w:bCs/>
                <w:sz w:val="18"/>
              </w:rPr>
              <w:t>MŠ Kytlická</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b/>
                <w:bCs/>
                <w:sz w:val="18"/>
                <w:szCs w:val="22"/>
              </w:rPr>
            </w:pP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37C7D">
            <w:pPr>
              <w:rPr>
                <w:sz w:val="18"/>
              </w:rPr>
            </w:pPr>
            <w:r w:rsidRPr="009455CC">
              <w:rPr>
                <w:sz w:val="18"/>
              </w:rPr>
              <w:t>výuka AJ</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37C7D">
            <w:pPr>
              <w:pStyle w:val="Zkladntext"/>
              <w:jc w:val="right"/>
              <w:rPr>
                <w:sz w:val="18"/>
                <w:szCs w:val="18"/>
              </w:rPr>
            </w:pPr>
            <w:r w:rsidRPr="009455CC">
              <w:rPr>
                <w:sz w:val="18"/>
                <w:szCs w:val="18"/>
              </w:rPr>
              <w:t xml:space="preserve">    13,00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37C7D">
            <w:pPr>
              <w:rPr>
                <w:rFonts w:eastAsia="Arial Unicode MS"/>
                <w:sz w:val="18"/>
              </w:rPr>
            </w:pPr>
            <w:r w:rsidRPr="009455CC">
              <w:rPr>
                <w:sz w:val="18"/>
              </w:rPr>
              <w:t> </w:t>
            </w:r>
            <w:r w:rsidRPr="009455CC">
              <w:rPr>
                <w:b/>
                <w:bCs/>
                <w:sz w:val="18"/>
              </w:rPr>
              <w:t>celkem</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37C7D">
            <w:pPr>
              <w:pStyle w:val="Zkladntext"/>
              <w:jc w:val="right"/>
              <w:rPr>
                <w:b/>
                <w:sz w:val="18"/>
                <w:szCs w:val="18"/>
              </w:rPr>
            </w:pPr>
            <w:r w:rsidRPr="009455CC">
              <w:rPr>
                <w:b/>
                <w:sz w:val="18"/>
                <w:szCs w:val="18"/>
              </w:rPr>
              <w:t xml:space="preserve">             13,00</w:t>
            </w: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351226">
            <w:pPr>
              <w:rPr>
                <w:sz w:val="18"/>
                <w:szCs w:val="22"/>
              </w:rPr>
            </w:pP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2B5630" w:rsidP="00351226">
            <w:pPr>
              <w:jc w:val="right"/>
              <w:rPr>
                <w:b/>
                <w:bCs/>
                <w:sz w:val="18"/>
                <w:szCs w:val="22"/>
              </w:rPr>
            </w:pPr>
          </w:p>
        </w:tc>
      </w:tr>
      <w:tr w:rsidR="002B5630" w:rsidRPr="009455CC" w:rsidTr="002B5630">
        <w:trPr>
          <w:gridAfter w:val="1"/>
          <w:wAfter w:w="3" w:type="pct"/>
          <w:trHeight w:val="170"/>
        </w:trPr>
        <w:tc>
          <w:tcPr>
            <w:tcW w:w="4061"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B5630" w:rsidRPr="009455CC" w:rsidRDefault="002B5630" w:rsidP="00222E0B">
            <w:pPr>
              <w:rPr>
                <w:rFonts w:eastAsia="Arial Unicode MS"/>
                <w:b/>
                <w:bCs/>
                <w:sz w:val="18"/>
                <w:szCs w:val="22"/>
              </w:rPr>
            </w:pPr>
            <w:r w:rsidRPr="009455CC">
              <w:rPr>
                <w:b/>
                <w:bCs/>
                <w:sz w:val="18"/>
                <w:szCs w:val="22"/>
              </w:rPr>
              <w:t>úhrn</w:t>
            </w:r>
          </w:p>
        </w:tc>
        <w:tc>
          <w:tcPr>
            <w:tcW w:w="936" w:type="pct"/>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2B5630" w:rsidRPr="009455CC" w:rsidRDefault="005370CE" w:rsidP="00351226">
            <w:pPr>
              <w:jc w:val="right"/>
              <w:rPr>
                <w:rFonts w:eastAsia="Arial Unicode MS"/>
                <w:b/>
                <w:bCs/>
                <w:sz w:val="18"/>
                <w:szCs w:val="22"/>
              </w:rPr>
            </w:pPr>
            <w:r>
              <w:rPr>
                <w:b/>
                <w:bCs/>
                <w:sz w:val="18"/>
                <w:szCs w:val="22"/>
              </w:rPr>
              <w:t>6 618</w:t>
            </w:r>
            <w:r w:rsidR="002B5630" w:rsidRPr="009455CC">
              <w:rPr>
                <w:b/>
                <w:bCs/>
                <w:sz w:val="18"/>
                <w:szCs w:val="22"/>
              </w:rPr>
              <w:t xml:space="preserve">,10    </w:t>
            </w:r>
          </w:p>
        </w:tc>
      </w:tr>
    </w:tbl>
    <w:p w:rsidR="006B50D4" w:rsidRPr="009C78D8" w:rsidRDefault="006B50D4" w:rsidP="00520A4E">
      <w:pPr>
        <w:jc w:val="both"/>
      </w:pPr>
    </w:p>
    <w:p w:rsidR="000E2A18" w:rsidRPr="009C78D8" w:rsidRDefault="000E2A18">
      <w:pPr>
        <w:jc w:val="right"/>
      </w:pPr>
    </w:p>
    <w:p w:rsidR="00955544" w:rsidRPr="009C78D8" w:rsidRDefault="00FE69AC">
      <w:pPr>
        <w:jc w:val="right"/>
      </w:pPr>
      <w:r w:rsidRPr="009C78D8">
        <w:t xml:space="preserve">Tabulka č. </w:t>
      </w:r>
      <w:r w:rsidR="005B67A4" w:rsidRPr="009C78D8">
        <w:t>7</w:t>
      </w:r>
    </w:p>
    <w:tbl>
      <w:tblPr>
        <w:tblW w:w="5000" w:type="pct"/>
        <w:tblCellMar>
          <w:left w:w="0" w:type="dxa"/>
          <w:right w:w="0" w:type="dxa"/>
        </w:tblCellMar>
        <w:tblLook w:val="0000"/>
      </w:tblPr>
      <w:tblGrid>
        <w:gridCol w:w="1634"/>
        <w:gridCol w:w="542"/>
        <w:gridCol w:w="79"/>
        <w:gridCol w:w="5262"/>
        <w:gridCol w:w="1926"/>
      </w:tblGrid>
      <w:tr w:rsidR="00351226" w:rsidRPr="009455CC">
        <w:trPr>
          <w:trHeight w:val="270"/>
          <w:tblHeader/>
        </w:trPr>
        <w:tc>
          <w:tcPr>
            <w:tcW w:w="3980" w:type="pct"/>
            <w:gridSpan w:val="4"/>
            <w:tcBorders>
              <w:top w:val="single" w:sz="4" w:space="0" w:color="auto"/>
              <w:left w:val="single" w:sz="4" w:space="0" w:color="auto"/>
              <w:bottom w:val="single" w:sz="8" w:space="0" w:color="auto"/>
              <w:right w:val="single" w:sz="4" w:space="0" w:color="000000"/>
            </w:tcBorders>
            <w:noWrap/>
            <w:tcMar>
              <w:top w:w="15" w:type="dxa"/>
              <w:left w:w="15" w:type="dxa"/>
              <w:bottom w:w="0" w:type="dxa"/>
              <w:right w:w="15" w:type="dxa"/>
            </w:tcMar>
            <w:vAlign w:val="center"/>
          </w:tcPr>
          <w:p w:rsidR="00351226" w:rsidRPr="009455CC" w:rsidRDefault="00351226" w:rsidP="00351226">
            <w:pPr>
              <w:rPr>
                <w:rFonts w:eastAsia="Arial Unicode MS"/>
                <w:b/>
                <w:bCs/>
                <w:sz w:val="20"/>
              </w:rPr>
            </w:pPr>
            <w:bookmarkStart w:id="133" w:name="_Toc94526780"/>
            <w:r w:rsidRPr="009455CC">
              <w:rPr>
                <w:b/>
                <w:bCs/>
                <w:sz w:val="20"/>
              </w:rPr>
              <w:t>Základní školy</w:t>
            </w:r>
          </w:p>
        </w:tc>
        <w:tc>
          <w:tcPr>
            <w:tcW w:w="1020" w:type="pct"/>
            <w:tcBorders>
              <w:top w:val="single" w:sz="4" w:space="0" w:color="auto"/>
              <w:left w:val="nil"/>
              <w:bottom w:val="single" w:sz="8" w:space="0" w:color="auto"/>
              <w:right w:val="single" w:sz="4" w:space="0" w:color="auto"/>
            </w:tcBorders>
            <w:tcMar>
              <w:top w:w="15" w:type="dxa"/>
              <w:left w:w="15" w:type="dxa"/>
              <w:bottom w:w="0" w:type="dxa"/>
              <w:right w:w="15" w:type="dxa"/>
            </w:tcMar>
            <w:vAlign w:val="center"/>
          </w:tcPr>
          <w:p w:rsidR="00351226" w:rsidRPr="009455CC" w:rsidRDefault="00351226" w:rsidP="00351226">
            <w:pPr>
              <w:jc w:val="center"/>
              <w:rPr>
                <w:rFonts w:eastAsia="Arial Unicode MS"/>
                <w:b/>
                <w:bCs/>
                <w:sz w:val="20"/>
              </w:rPr>
            </w:pPr>
            <w:r w:rsidRPr="009455CC">
              <w:rPr>
                <w:b/>
                <w:bCs/>
                <w:sz w:val="20"/>
              </w:rPr>
              <w:t xml:space="preserve"> rozpočet v tis.Kč </w:t>
            </w:r>
          </w:p>
        </w:tc>
      </w:tr>
      <w:tr w:rsidR="00351226" w:rsidRPr="009455CC">
        <w:trPr>
          <w:trHeight w:val="170"/>
        </w:trPr>
        <w:tc>
          <w:tcPr>
            <w:tcW w:w="5000" w:type="pct"/>
            <w:gridSpan w:val="5"/>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b/>
                <w:bCs/>
                <w:sz w:val="20"/>
              </w:rPr>
            </w:pPr>
            <w:r w:rsidRPr="009455CC">
              <w:rPr>
                <w:b/>
                <w:bCs/>
                <w:sz w:val="20"/>
              </w:rPr>
              <w:t>ZŠ Litvínovská 500</w:t>
            </w:r>
          </w:p>
        </w:tc>
      </w:tr>
      <w:tr w:rsidR="00222E0B" w:rsidRPr="009455CC" w:rsidTr="00222E0B">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rPr>
                <w:rFonts w:eastAsia="Arial Unicode MS"/>
                <w:sz w:val="20"/>
              </w:rPr>
            </w:pPr>
            <w:r w:rsidRPr="009455CC">
              <w:rPr>
                <w:sz w:val="20"/>
              </w:rPr>
              <w:t>údržba zeleně v okolí školy</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jc w:val="right"/>
              <w:rPr>
                <w:rFonts w:eastAsia="Arial Unicode MS"/>
                <w:sz w:val="20"/>
              </w:rPr>
            </w:pPr>
            <w:r w:rsidRPr="009455CC">
              <w:rPr>
                <w:sz w:val="20"/>
              </w:rPr>
              <w:t xml:space="preserve">                30,00    </w:t>
            </w:r>
          </w:p>
        </w:tc>
      </w:tr>
      <w:tr w:rsidR="00222E0B" w:rsidRPr="009455CC" w:rsidTr="00222E0B">
        <w:trPr>
          <w:trHeight w:val="318"/>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222E0B">
            <w:pPr>
              <w:rPr>
                <w:rFonts w:eastAsia="Arial Unicode MS"/>
                <w:sz w:val="20"/>
              </w:rPr>
            </w:pPr>
            <w:r w:rsidRPr="009455CC">
              <w:rPr>
                <w:sz w:val="20"/>
              </w:rPr>
              <w:t>nájemné</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222E0B">
            <w:pPr>
              <w:jc w:val="right"/>
              <w:rPr>
                <w:rFonts w:eastAsia="Arial Unicode MS"/>
                <w:sz w:val="20"/>
              </w:rPr>
            </w:pPr>
            <w:r w:rsidRPr="009455CC">
              <w:rPr>
                <w:sz w:val="20"/>
              </w:rPr>
              <w:t xml:space="preserve">             605,00    </w:t>
            </w:r>
          </w:p>
        </w:tc>
      </w:tr>
      <w:tr w:rsidR="00222E0B" w:rsidRPr="009455CC" w:rsidTr="00222E0B">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rPr>
                <w:sz w:val="20"/>
              </w:rPr>
            </w:pPr>
            <w:r w:rsidRPr="009455CC">
              <w:rPr>
                <w:sz w:val="20"/>
              </w:rPr>
              <w:t>správa IT</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pStyle w:val="xl108"/>
              <w:pBdr>
                <w:bottom w:val="none" w:sz="0" w:space="0" w:color="auto"/>
              </w:pBdr>
              <w:spacing w:before="0" w:beforeAutospacing="0" w:after="0" w:afterAutospacing="0"/>
              <w:jc w:val="right"/>
              <w:rPr>
                <w:rFonts w:ascii="Times New Roman" w:eastAsia="Times New Roman" w:hAnsi="Times New Roman" w:cs="Times New Roman"/>
                <w:sz w:val="20"/>
                <w:szCs w:val="20"/>
              </w:rPr>
            </w:pPr>
            <w:r w:rsidRPr="009455CC">
              <w:rPr>
                <w:rFonts w:ascii="Times New Roman" w:eastAsia="Times New Roman" w:hAnsi="Times New Roman" w:cs="Times New Roman"/>
                <w:sz w:val="20"/>
                <w:szCs w:val="20"/>
              </w:rPr>
              <w:t xml:space="preserve">    100,00</w:t>
            </w:r>
          </w:p>
        </w:tc>
      </w:tr>
      <w:tr w:rsidR="00222E0B" w:rsidRPr="009455CC" w:rsidTr="00222E0B">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rPr>
                <w:rFonts w:eastAsia="Arial Unicode MS"/>
                <w:sz w:val="20"/>
              </w:rPr>
            </w:pPr>
            <w:r w:rsidRPr="009455CC">
              <w:rPr>
                <w:sz w:val="20"/>
              </w:rPr>
              <w:t>angličtina</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222E0B">
            <w:pPr>
              <w:jc w:val="right"/>
              <w:rPr>
                <w:rFonts w:eastAsia="Arial Unicode MS"/>
                <w:sz w:val="20"/>
              </w:rPr>
            </w:pPr>
            <w:r w:rsidRPr="009455CC">
              <w:rPr>
                <w:sz w:val="20"/>
              </w:rPr>
              <w:t xml:space="preserve">             133,00    </w:t>
            </w:r>
          </w:p>
        </w:tc>
      </w:tr>
      <w:tr w:rsidR="00222E0B" w:rsidRPr="009455CC" w:rsidTr="00222E0B">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rPr>
                <w:sz w:val="20"/>
              </w:rPr>
            </w:pPr>
            <w:r w:rsidRPr="009455CC">
              <w:rPr>
                <w:sz w:val="20"/>
              </w:rPr>
              <w:t>Obnova  vybavení</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222E0B">
            <w:pPr>
              <w:pStyle w:val="xl108"/>
              <w:pBdr>
                <w:bottom w:val="none" w:sz="0" w:space="0" w:color="auto"/>
              </w:pBdr>
              <w:spacing w:before="0" w:beforeAutospacing="0" w:after="0" w:afterAutospacing="0"/>
              <w:jc w:val="right"/>
              <w:rPr>
                <w:rFonts w:ascii="Times New Roman" w:eastAsia="Times New Roman" w:hAnsi="Times New Roman" w:cs="Times New Roman"/>
                <w:sz w:val="20"/>
                <w:szCs w:val="20"/>
              </w:rPr>
            </w:pPr>
            <w:r w:rsidRPr="009455CC">
              <w:rPr>
                <w:rFonts w:ascii="Times New Roman" w:eastAsia="Times New Roman" w:hAnsi="Times New Roman" w:cs="Times New Roman"/>
                <w:sz w:val="20"/>
                <w:szCs w:val="20"/>
              </w:rPr>
              <w:t xml:space="preserve">   694,00</w:t>
            </w:r>
          </w:p>
        </w:tc>
      </w:tr>
      <w:tr w:rsidR="00222E0B" w:rsidRPr="009455CC" w:rsidTr="00222E0B">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rPr>
                <w:sz w:val="20"/>
              </w:rPr>
            </w:pPr>
            <w:r w:rsidRPr="009455CC">
              <w:rPr>
                <w:sz w:val="20"/>
              </w:rPr>
              <w:t>Plavání</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pStyle w:val="xl108"/>
              <w:pBdr>
                <w:bottom w:val="none" w:sz="0" w:space="0" w:color="auto"/>
              </w:pBdr>
              <w:spacing w:before="0" w:beforeAutospacing="0" w:after="0" w:afterAutospacing="0"/>
              <w:jc w:val="right"/>
              <w:rPr>
                <w:rFonts w:ascii="Times New Roman" w:eastAsia="Times New Roman" w:hAnsi="Times New Roman" w:cs="Times New Roman"/>
                <w:sz w:val="20"/>
                <w:szCs w:val="20"/>
              </w:rPr>
            </w:pPr>
            <w:r w:rsidRPr="009455CC">
              <w:rPr>
                <w:rFonts w:ascii="Times New Roman" w:eastAsia="Times New Roman" w:hAnsi="Times New Roman" w:cs="Times New Roman"/>
                <w:sz w:val="20"/>
                <w:szCs w:val="20"/>
              </w:rPr>
              <w:t>90,00</w:t>
            </w:r>
          </w:p>
        </w:tc>
      </w:tr>
      <w:tr w:rsidR="00222E0B" w:rsidRPr="009455CC" w:rsidTr="00222E0B">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rPr>
                <w:sz w:val="20"/>
              </w:rPr>
            </w:pPr>
            <w:r w:rsidRPr="009455CC">
              <w:rPr>
                <w:sz w:val="20"/>
              </w:rPr>
              <w:t>Asistent pedagoga</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pStyle w:val="xl108"/>
              <w:pBdr>
                <w:bottom w:val="none" w:sz="0" w:space="0" w:color="auto"/>
              </w:pBdr>
              <w:spacing w:before="0" w:beforeAutospacing="0" w:after="0" w:afterAutospacing="0"/>
              <w:jc w:val="right"/>
              <w:rPr>
                <w:rFonts w:ascii="Times New Roman" w:eastAsia="Times New Roman" w:hAnsi="Times New Roman" w:cs="Times New Roman"/>
                <w:sz w:val="20"/>
                <w:szCs w:val="20"/>
              </w:rPr>
            </w:pPr>
            <w:r w:rsidRPr="009455CC">
              <w:rPr>
                <w:rFonts w:ascii="Times New Roman" w:eastAsia="Times New Roman" w:hAnsi="Times New Roman" w:cs="Times New Roman"/>
                <w:sz w:val="20"/>
                <w:szCs w:val="20"/>
              </w:rPr>
              <w:t>75,00</w:t>
            </w:r>
          </w:p>
        </w:tc>
      </w:tr>
      <w:tr w:rsidR="00222E0B" w:rsidRPr="009455CC" w:rsidTr="00222E0B">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rPr>
                <w:sz w:val="20"/>
              </w:rPr>
            </w:pPr>
            <w:r w:rsidRPr="009455CC">
              <w:rPr>
                <w:sz w:val="20"/>
              </w:rPr>
              <w:t>Provoz  ICP</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pStyle w:val="xl108"/>
              <w:pBdr>
                <w:bottom w:val="none" w:sz="0" w:space="0" w:color="auto"/>
              </w:pBdr>
              <w:spacing w:before="0" w:beforeAutospacing="0" w:after="0" w:afterAutospacing="0"/>
              <w:jc w:val="right"/>
              <w:rPr>
                <w:rFonts w:ascii="Times New Roman" w:eastAsia="Times New Roman" w:hAnsi="Times New Roman" w:cs="Times New Roman"/>
                <w:sz w:val="20"/>
                <w:szCs w:val="20"/>
              </w:rPr>
            </w:pPr>
            <w:r w:rsidRPr="009455CC">
              <w:rPr>
                <w:rFonts w:ascii="Times New Roman" w:eastAsia="Times New Roman" w:hAnsi="Times New Roman" w:cs="Times New Roman"/>
                <w:sz w:val="20"/>
                <w:szCs w:val="20"/>
              </w:rPr>
              <w:t xml:space="preserve">    590,00</w:t>
            </w:r>
          </w:p>
        </w:tc>
      </w:tr>
      <w:tr w:rsidR="00351226" w:rsidRPr="009455CC">
        <w:trPr>
          <w:trHeight w:val="170"/>
        </w:trPr>
        <w:tc>
          <w:tcPr>
            <w:tcW w:w="1194" w:type="pct"/>
            <w:gridSpan w:val="3"/>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b/>
                <w:bCs/>
                <w:sz w:val="20"/>
              </w:rPr>
            </w:pPr>
            <w:r w:rsidRPr="009455CC">
              <w:rPr>
                <w:b/>
                <w:bCs/>
                <w:sz w:val="20"/>
              </w:rPr>
              <w:t>celkem</w:t>
            </w:r>
          </w:p>
        </w:tc>
        <w:tc>
          <w:tcPr>
            <w:tcW w:w="2786"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b/>
                <w:bCs/>
                <w:sz w:val="20"/>
              </w:rPr>
            </w:pPr>
            <w:r w:rsidRPr="009455CC">
              <w:rPr>
                <w:b/>
                <w:bCs/>
                <w:sz w:val="20"/>
              </w:rPr>
              <w:t> </w:t>
            </w:r>
          </w:p>
        </w:tc>
        <w:tc>
          <w:tcPr>
            <w:tcW w:w="1020"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351226" w:rsidRPr="009455CC" w:rsidRDefault="00351226" w:rsidP="00222E0B">
            <w:pPr>
              <w:jc w:val="right"/>
              <w:rPr>
                <w:rFonts w:eastAsia="Arial Unicode MS"/>
                <w:b/>
                <w:bCs/>
                <w:sz w:val="20"/>
              </w:rPr>
            </w:pPr>
            <w:r w:rsidRPr="009455CC">
              <w:rPr>
                <w:b/>
                <w:bCs/>
                <w:sz w:val="20"/>
              </w:rPr>
              <w:t xml:space="preserve">           </w:t>
            </w:r>
            <w:r w:rsidR="00222E0B" w:rsidRPr="009455CC">
              <w:rPr>
                <w:b/>
                <w:bCs/>
                <w:sz w:val="20"/>
              </w:rPr>
              <w:t>2 317</w:t>
            </w:r>
            <w:r w:rsidRPr="009455CC">
              <w:rPr>
                <w:b/>
                <w:bCs/>
                <w:sz w:val="20"/>
              </w:rPr>
              <w:t xml:space="preserve">,00    </w:t>
            </w:r>
          </w:p>
        </w:tc>
      </w:tr>
      <w:tr w:rsidR="00351226" w:rsidRPr="009455CC">
        <w:trPr>
          <w:trHeight w:val="75"/>
        </w:trPr>
        <w:tc>
          <w:tcPr>
            <w:tcW w:w="1194" w:type="pct"/>
            <w:gridSpan w:val="3"/>
            <w:tcBorders>
              <w:top w:val="nil"/>
              <w:left w:val="single" w:sz="4" w:space="0" w:color="auto"/>
              <w:bottom w:val="nil"/>
              <w:right w:val="nil"/>
            </w:tcBorders>
            <w:noWrap/>
            <w:tcMar>
              <w:top w:w="15" w:type="dxa"/>
              <w:left w:w="15" w:type="dxa"/>
              <w:bottom w:w="0" w:type="dxa"/>
              <w:right w:w="15" w:type="dxa"/>
            </w:tcMar>
            <w:vAlign w:val="bottom"/>
          </w:tcPr>
          <w:p w:rsidR="00351226" w:rsidRPr="009455CC" w:rsidRDefault="00351226" w:rsidP="00351226">
            <w:pPr>
              <w:rPr>
                <w:rFonts w:eastAsia="Arial Unicode MS"/>
                <w:sz w:val="20"/>
              </w:rPr>
            </w:pPr>
          </w:p>
        </w:tc>
        <w:tc>
          <w:tcPr>
            <w:tcW w:w="2786" w:type="pct"/>
            <w:tcBorders>
              <w:top w:val="nil"/>
              <w:left w:val="nil"/>
              <w:bottom w:val="nil"/>
              <w:right w:val="nil"/>
            </w:tcBorders>
            <w:noWrap/>
            <w:tcMar>
              <w:top w:w="15" w:type="dxa"/>
              <w:left w:w="15" w:type="dxa"/>
              <w:bottom w:w="0" w:type="dxa"/>
              <w:right w:w="15" w:type="dxa"/>
            </w:tcMar>
            <w:vAlign w:val="bottom"/>
          </w:tcPr>
          <w:p w:rsidR="00351226" w:rsidRPr="009455CC" w:rsidRDefault="00351226" w:rsidP="00351226">
            <w:pPr>
              <w:rPr>
                <w:rFonts w:eastAsia="Arial Unicode MS"/>
                <w:sz w:val="20"/>
              </w:rPr>
            </w:pPr>
          </w:p>
        </w:tc>
        <w:tc>
          <w:tcPr>
            <w:tcW w:w="1020" w:type="pct"/>
            <w:tcBorders>
              <w:top w:val="nil"/>
              <w:left w:val="nil"/>
              <w:bottom w:val="nil"/>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sz w:val="20"/>
              </w:rPr>
            </w:pPr>
          </w:p>
        </w:tc>
      </w:tr>
      <w:tr w:rsidR="00351226" w:rsidRPr="009455CC">
        <w:trPr>
          <w:trHeight w:val="170"/>
        </w:trPr>
        <w:tc>
          <w:tcPr>
            <w:tcW w:w="5000" w:type="pct"/>
            <w:gridSpan w:val="5"/>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b/>
                <w:bCs/>
                <w:sz w:val="20"/>
              </w:rPr>
            </w:pPr>
            <w:r w:rsidRPr="009455CC">
              <w:rPr>
                <w:b/>
                <w:bCs/>
                <w:sz w:val="20"/>
              </w:rPr>
              <w:t>ZŠ Litvínovská 600</w:t>
            </w:r>
          </w:p>
        </w:tc>
      </w:tr>
      <w:tr w:rsidR="00222E0B" w:rsidRPr="009455CC" w:rsidTr="00222E0B">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rPr>
                <w:rFonts w:eastAsia="Arial Unicode MS"/>
                <w:sz w:val="20"/>
              </w:rPr>
            </w:pPr>
            <w:r w:rsidRPr="009455CC">
              <w:rPr>
                <w:sz w:val="20"/>
              </w:rPr>
              <w:t>údržba zeleně v okolí školy</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jc w:val="right"/>
              <w:rPr>
                <w:rFonts w:eastAsia="Arial Unicode MS"/>
                <w:sz w:val="20"/>
              </w:rPr>
            </w:pPr>
            <w:r w:rsidRPr="009455CC">
              <w:rPr>
                <w:sz w:val="20"/>
              </w:rPr>
              <w:t xml:space="preserve">             60,90    </w:t>
            </w:r>
          </w:p>
        </w:tc>
      </w:tr>
      <w:tr w:rsidR="00222E0B" w:rsidRPr="009455CC" w:rsidTr="00222E0B">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222E0B">
            <w:pPr>
              <w:rPr>
                <w:rFonts w:eastAsia="Arial Unicode MS"/>
                <w:sz w:val="20"/>
              </w:rPr>
            </w:pPr>
            <w:r w:rsidRPr="009455CC">
              <w:rPr>
                <w:sz w:val="20"/>
              </w:rPr>
              <w:t> nájemné</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222E0B">
            <w:pPr>
              <w:jc w:val="right"/>
              <w:rPr>
                <w:rFonts w:eastAsia="Arial Unicode MS"/>
                <w:sz w:val="20"/>
              </w:rPr>
            </w:pPr>
            <w:r w:rsidRPr="009455CC">
              <w:rPr>
                <w:sz w:val="20"/>
              </w:rPr>
              <w:t xml:space="preserve">             605,00    </w:t>
            </w:r>
          </w:p>
        </w:tc>
      </w:tr>
      <w:tr w:rsidR="00222E0B" w:rsidRPr="009455CC" w:rsidTr="00222E0B">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rPr>
                <w:sz w:val="20"/>
              </w:rPr>
            </w:pPr>
            <w:r w:rsidRPr="009455CC">
              <w:rPr>
                <w:sz w:val="20"/>
              </w:rPr>
              <w:t>správa IT</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222E0B">
            <w:pPr>
              <w:pStyle w:val="xl108"/>
              <w:pBdr>
                <w:bottom w:val="none" w:sz="0" w:space="0" w:color="auto"/>
              </w:pBdr>
              <w:spacing w:before="0" w:beforeAutospacing="0" w:after="0" w:afterAutospacing="0"/>
              <w:jc w:val="right"/>
              <w:rPr>
                <w:rFonts w:ascii="Times New Roman" w:eastAsia="Times New Roman" w:hAnsi="Times New Roman" w:cs="Times New Roman"/>
                <w:sz w:val="20"/>
                <w:szCs w:val="20"/>
              </w:rPr>
            </w:pPr>
            <w:r w:rsidRPr="009455CC">
              <w:rPr>
                <w:rFonts w:ascii="Times New Roman" w:eastAsia="Times New Roman" w:hAnsi="Times New Roman" w:cs="Times New Roman"/>
                <w:sz w:val="20"/>
                <w:szCs w:val="20"/>
              </w:rPr>
              <w:t xml:space="preserve">    150,00</w:t>
            </w:r>
          </w:p>
        </w:tc>
      </w:tr>
      <w:tr w:rsidR="00222E0B" w:rsidRPr="009455CC" w:rsidTr="00222E0B">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rPr>
                <w:rFonts w:eastAsia="Arial Unicode MS"/>
                <w:sz w:val="20"/>
              </w:rPr>
            </w:pPr>
            <w:r w:rsidRPr="009455CC">
              <w:rPr>
                <w:sz w:val="20"/>
              </w:rPr>
              <w:t> angličtina</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222E0B">
            <w:pPr>
              <w:jc w:val="right"/>
              <w:rPr>
                <w:rFonts w:eastAsia="Arial Unicode MS"/>
                <w:sz w:val="20"/>
              </w:rPr>
            </w:pPr>
            <w:r w:rsidRPr="009455CC">
              <w:rPr>
                <w:sz w:val="20"/>
              </w:rPr>
              <w:t xml:space="preserve">             136,00    </w:t>
            </w:r>
          </w:p>
        </w:tc>
      </w:tr>
      <w:tr w:rsidR="00222E0B" w:rsidRPr="009455CC" w:rsidTr="00222E0B">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351226">
            <w:pPr>
              <w:rPr>
                <w:sz w:val="20"/>
              </w:rPr>
            </w:pPr>
            <w:r w:rsidRPr="009455CC">
              <w:rPr>
                <w:sz w:val="20"/>
              </w:rPr>
              <w:t>Obnova  vybavení</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E0B" w:rsidRPr="009455CC" w:rsidRDefault="00222E0B" w:rsidP="000378A2">
            <w:pPr>
              <w:pStyle w:val="xl108"/>
              <w:pBdr>
                <w:bottom w:val="none" w:sz="0" w:space="0" w:color="auto"/>
              </w:pBdr>
              <w:spacing w:before="0" w:beforeAutospacing="0" w:after="0" w:afterAutospacing="0"/>
              <w:jc w:val="right"/>
              <w:rPr>
                <w:rFonts w:ascii="Times New Roman" w:eastAsia="Times New Roman" w:hAnsi="Times New Roman" w:cs="Times New Roman"/>
                <w:sz w:val="20"/>
                <w:szCs w:val="20"/>
              </w:rPr>
            </w:pPr>
            <w:r w:rsidRPr="009455CC">
              <w:rPr>
                <w:rFonts w:ascii="Times New Roman" w:eastAsia="Times New Roman" w:hAnsi="Times New Roman" w:cs="Times New Roman"/>
                <w:sz w:val="20"/>
                <w:szCs w:val="20"/>
              </w:rPr>
              <w:t xml:space="preserve">   </w:t>
            </w:r>
            <w:r w:rsidR="000378A2" w:rsidRPr="009455CC">
              <w:rPr>
                <w:rFonts w:ascii="Times New Roman" w:eastAsia="Times New Roman" w:hAnsi="Times New Roman" w:cs="Times New Roman"/>
                <w:sz w:val="20"/>
                <w:szCs w:val="20"/>
              </w:rPr>
              <w:t>712</w:t>
            </w:r>
            <w:r w:rsidRPr="009455CC">
              <w:rPr>
                <w:rFonts w:ascii="Times New Roman" w:eastAsia="Times New Roman" w:hAnsi="Times New Roman" w:cs="Times New Roman"/>
                <w:sz w:val="20"/>
                <w:szCs w:val="20"/>
              </w:rPr>
              <w:t>,00</w:t>
            </w:r>
          </w:p>
        </w:tc>
      </w:tr>
      <w:tr w:rsidR="00351226" w:rsidRPr="009455CC">
        <w:trPr>
          <w:trHeight w:val="170"/>
        </w:trPr>
        <w:tc>
          <w:tcPr>
            <w:tcW w:w="1152" w:type="pct"/>
            <w:gridSpan w:val="2"/>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b/>
                <w:bCs/>
                <w:sz w:val="20"/>
              </w:rPr>
            </w:pPr>
            <w:r w:rsidRPr="009455CC">
              <w:rPr>
                <w:b/>
                <w:bCs/>
                <w:sz w:val="20"/>
              </w:rPr>
              <w:t>celkem</w:t>
            </w:r>
          </w:p>
        </w:tc>
        <w:tc>
          <w:tcPr>
            <w:tcW w:w="2828" w:type="pct"/>
            <w:gridSpan w:val="2"/>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b/>
                <w:bCs/>
                <w:sz w:val="20"/>
              </w:rPr>
            </w:pPr>
            <w:r w:rsidRPr="009455CC">
              <w:rPr>
                <w:b/>
                <w:bCs/>
                <w:sz w:val="20"/>
              </w:rPr>
              <w:t> </w:t>
            </w:r>
          </w:p>
        </w:tc>
        <w:tc>
          <w:tcPr>
            <w:tcW w:w="1020"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351226" w:rsidRPr="009455CC" w:rsidRDefault="00351226" w:rsidP="000378A2">
            <w:pPr>
              <w:jc w:val="right"/>
              <w:rPr>
                <w:rFonts w:eastAsia="Arial Unicode MS"/>
                <w:b/>
                <w:bCs/>
                <w:sz w:val="20"/>
              </w:rPr>
            </w:pPr>
            <w:r w:rsidRPr="009455CC">
              <w:rPr>
                <w:b/>
                <w:bCs/>
                <w:sz w:val="20"/>
              </w:rPr>
              <w:t xml:space="preserve">          1</w:t>
            </w:r>
            <w:r w:rsidR="000378A2" w:rsidRPr="009455CC">
              <w:rPr>
                <w:b/>
                <w:bCs/>
                <w:sz w:val="20"/>
              </w:rPr>
              <w:t> 663,90</w:t>
            </w:r>
            <w:r w:rsidRPr="009455CC">
              <w:rPr>
                <w:b/>
                <w:bCs/>
                <w:sz w:val="20"/>
              </w:rPr>
              <w:t xml:space="preserve">    </w:t>
            </w:r>
          </w:p>
        </w:tc>
      </w:tr>
      <w:tr w:rsidR="00351226" w:rsidRPr="009455CC">
        <w:trPr>
          <w:trHeight w:val="170"/>
        </w:trPr>
        <w:tc>
          <w:tcPr>
            <w:tcW w:w="1152" w:type="pct"/>
            <w:gridSpan w:val="2"/>
            <w:tcBorders>
              <w:top w:val="nil"/>
              <w:left w:val="single" w:sz="4" w:space="0" w:color="auto"/>
              <w:bottom w:val="nil"/>
              <w:right w:val="nil"/>
            </w:tcBorders>
            <w:noWrap/>
            <w:tcMar>
              <w:top w:w="15" w:type="dxa"/>
              <w:left w:w="15" w:type="dxa"/>
              <w:bottom w:w="0" w:type="dxa"/>
              <w:right w:w="15" w:type="dxa"/>
            </w:tcMar>
            <w:vAlign w:val="bottom"/>
          </w:tcPr>
          <w:p w:rsidR="00351226" w:rsidRPr="009455CC" w:rsidRDefault="00351226" w:rsidP="00351226">
            <w:pPr>
              <w:rPr>
                <w:rFonts w:eastAsia="Arial Unicode MS"/>
                <w:sz w:val="20"/>
              </w:rPr>
            </w:pPr>
          </w:p>
        </w:tc>
        <w:tc>
          <w:tcPr>
            <w:tcW w:w="2828" w:type="pct"/>
            <w:gridSpan w:val="2"/>
            <w:tcBorders>
              <w:top w:val="nil"/>
              <w:left w:val="nil"/>
              <w:bottom w:val="nil"/>
              <w:right w:val="nil"/>
            </w:tcBorders>
            <w:noWrap/>
            <w:tcMar>
              <w:top w:w="15" w:type="dxa"/>
              <w:left w:w="15" w:type="dxa"/>
              <w:bottom w:w="0" w:type="dxa"/>
              <w:right w:w="15" w:type="dxa"/>
            </w:tcMar>
            <w:vAlign w:val="bottom"/>
          </w:tcPr>
          <w:p w:rsidR="00351226" w:rsidRPr="009455CC" w:rsidRDefault="00351226" w:rsidP="00351226">
            <w:pPr>
              <w:rPr>
                <w:rFonts w:eastAsia="Arial Unicode MS"/>
                <w:sz w:val="20"/>
              </w:rPr>
            </w:pPr>
          </w:p>
        </w:tc>
        <w:tc>
          <w:tcPr>
            <w:tcW w:w="1020" w:type="pct"/>
            <w:tcBorders>
              <w:top w:val="nil"/>
              <w:left w:val="nil"/>
              <w:bottom w:val="nil"/>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sz w:val="20"/>
              </w:rPr>
            </w:pPr>
          </w:p>
        </w:tc>
      </w:tr>
      <w:tr w:rsidR="00351226" w:rsidRPr="009455CC">
        <w:trPr>
          <w:trHeight w:val="170"/>
        </w:trPr>
        <w:tc>
          <w:tcPr>
            <w:tcW w:w="5000" w:type="pct"/>
            <w:gridSpan w:val="5"/>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b/>
                <w:bCs/>
                <w:sz w:val="20"/>
              </w:rPr>
            </w:pPr>
            <w:smartTag w:uri="urn:schemas-microsoft-com:office:smarttags" w:element="PersonName">
              <w:smartTagPr>
                <w:attr w:name="ProductID" w:val="ZŠ Novoborská"/>
              </w:smartTagPr>
              <w:r w:rsidRPr="009455CC">
                <w:rPr>
                  <w:b/>
                  <w:bCs/>
                  <w:sz w:val="20"/>
                </w:rPr>
                <w:t>ZŠ Novoborská</w:t>
              </w:r>
            </w:smartTag>
            <w:r w:rsidRPr="009455CC">
              <w:rPr>
                <w:b/>
                <w:bCs/>
                <w:sz w:val="20"/>
              </w:rPr>
              <w:t xml:space="preserve"> 371</w:t>
            </w:r>
          </w:p>
        </w:tc>
      </w:tr>
      <w:tr w:rsidR="000378A2" w:rsidRPr="009455CC" w:rsidTr="000378A2">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rsidP="00351226">
            <w:pPr>
              <w:rPr>
                <w:rFonts w:eastAsia="Arial Unicode MS"/>
                <w:sz w:val="20"/>
              </w:rPr>
            </w:pPr>
            <w:r w:rsidRPr="009455CC">
              <w:rPr>
                <w:sz w:val="20"/>
              </w:rPr>
              <w:t>údržba zeleně v okolí školy</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378A2" w:rsidRPr="009455CC" w:rsidRDefault="0077188B" w:rsidP="00351226">
            <w:pPr>
              <w:jc w:val="right"/>
              <w:rPr>
                <w:rFonts w:eastAsia="Arial Unicode MS"/>
                <w:sz w:val="20"/>
              </w:rPr>
            </w:pPr>
            <w:r>
              <w:rPr>
                <w:sz w:val="20"/>
              </w:rPr>
              <w:t xml:space="preserve">             87,0</w:t>
            </w:r>
            <w:r w:rsidR="000378A2" w:rsidRPr="009455CC">
              <w:rPr>
                <w:sz w:val="20"/>
              </w:rPr>
              <w:t xml:space="preserve">0    </w:t>
            </w:r>
          </w:p>
        </w:tc>
      </w:tr>
      <w:tr w:rsidR="000378A2" w:rsidRPr="009455CC" w:rsidTr="000378A2">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rsidP="000378A2">
            <w:pPr>
              <w:rPr>
                <w:rFonts w:eastAsia="Arial Unicode MS"/>
                <w:sz w:val="20"/>
              </w:rPr>
            </w:pPr>
            <w:r w:rsidRPr="009455CC">
              <w:rPr>
                <w:sz w:val="20"/>
              </w:rPr>
              <w:t> Nájem školního hřiště</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rsidP="000378A2">
            <w:pPr>
              <w:jc w:val="right"/>
              <w:rPr>
                <w:rFonts w:eastAsia="Arial Unicode MS"/>
                <w:sz w:val="20"/>
              </w:rPr>
            </w:pPr>
            <w:r w:rsidRPr="009455CC">
              <w:rPr>
                <w:sz w:val="20"/>
              </w:rPr>
              <w:t xml:space="preserve">             250,00    </w:t>
            </w:r>
          </w:p>
        </w:tc>
      </w:tr>
      <w:tr w:rsidR="000378A2" w:rsidRPr="009455CC" w:rsidTr="000378A2">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rsidP="000378A2">
            <w:pPr>
              <w:rPr>
                <w:rFonts w:eastAsia="Arial Unicode MS"/>
                <w:sz w:val="20"/>
              </w:rPr>
            </w:pPr>
            <w:r w:rsidRPr="009455CC">
              <w:rPr>
                <w:sz w:val="20"/>
              </w:rPr>
              <w:t> nájemné</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rsidP="000378A2">
            <w:pPr>
              <w:jc w:val="right"/>
              <w:rPr>
                <w:rFonts w:eastAsia="Arial Unicode MS"/>
                <w:sz w:val="20"/>
              </w:rPr>
            </w:pPr>
            <w:r w:rsidRPr="009455CC">
              <w:rPr>
                <w:sz w:val="20"/>
              </w:rPr>
              <w:t xml:space="preserve">             605,00    </w:t>
            </w:r>
          </w:p>
        </w:tc>
      </w:tr>
      <w:tr w:rsidR="000378A2" w:rsidRPr="009455CC" w:rsidTr="000378A2">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rsidP="00351226">
            <w:pPr>
              <w:rPr>
                <w:sz w:val="20"/>
              </w:rPr>
            </w:pPr>
            <w:r w:rsidRPr="009455CC">
              <w:rPr>
                <w:sz w:val="20"/>
              </w:rPr>
              <w:t>správa IT</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rsidP="00351226">
            <w:pPr>
              <w:pStyle w:val="xl108"/>
              <w:pBdr>
                <w:bottom w:val="none" w:sz="0" w:space="0" w:color="auto"/>
              </w:pBdr>
              <w:spacing w:before="0" w:beforeAutospacing="0" w:after="0" w:afterAutospacing="0"/>
              <w:jc w:val="right"/>
              <w:rPr>
                <w:rFonts w:ascii="Times New Roman" w:eastAsia="Times New Roman" w:hAnsi="Times New Roman" w:cs="Times New Roman"/>
                <w:sz w:val="20"/>
                <w:szCs w:val="20"/>
              </w:rPr>
            </w:pPr>
            <w:r w:rsidRPr="009455CC">
              <w:rPr>
                <w:rFonts w:ascii="Times New Roman" w:eastAsia="Times New Roman" w:hAnsi="Times New Roman" w:cs="Times New Roman"/>
                <w:sz w:val="20"/>
                <w:szCs w:val="20"/>
              </w:rPr>
              <w:t xml:space="preserve">    120,00</w:t>
            </w:r>
          </w:p>
        </w:tc>
      </w:tr>
      <w:tr w:rsidR="000378A2" w:rsidRPr="009455CC" w:rsidTr="000378A2">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rsidP="00351226">
            <w:pPr>
              <w:rPr>
                <w:rFonts w:eastAsia="Arial Unicode MS"/>
                <w:sz w:val="20"/>
              </w:rPr>
            </w:pPr>
            <w:r w:rsidRPr="009455CC">
              <w:rPr>
                <w:sz w:val="20"/>
              </w:rPr>
              <w:t> angličtina</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rsidP="000378A2">
            <w:pPr>
              <w:jc w:val="right"/>
              <w:rPr>
                <w:rFonts w:eastAsia="Arial Unicode MS"/>
                <w:sz w:val="20"/>
              </w:rPr>
            </w:pPr>
            <w:r w:rsidRPr="009455CC">
              <w:rPr>
                <w:sz w:val="20"/>
              </w:rPr>
              <w:t xml:space="preserve">             182,00    </w:t>
            </w:r>
          </w:p>
        </w:tc>
      </w:tr>
      <w:tr w:rsidR="000378A2" w:rsidRPr="009455CC" w:rsidTr="000378A2">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rsidP="00351226">
            <w:pPr>
              <w:rPr>
                <w:sz w:val="20"/>
              </w:rPr>
            </w:pPr>
            <w:r w:rsidRPr="009455CC">
              <w:rPr>
                <w:sz w:val="20"/>
              </w:rPr>
              <w:t>Obnova  vybavení</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rsidP="000378A2">
            <w:pPr>
              <w:pStyle w:val="xl108"/>
              <w:pBdr>
                <w:bottom w:val="none" w:sz="0" w:space="0" w:color="auto"/>
              </w:pBdr>
              <w:spacing w:before="0" w:beforeAutospacing="0" w:after="0" w:afterAutospacing="0"/>
              <w:jc w:val="right"/>
              <w:rPr>
                <w:rFonts w:ascii="Times New Roman" w:eastAsia="Times New Roman" w:hAnsi="Times New Roman" w:cs="Times New Roman"/>
                <w:sz w:val="20"/>
                <w:szCs w:val="20"/>
              </w:rPr>
            </w:pPr>
            <w:r w:rsidRPr="009455CC">
              <w:rPr>
                <w:rFonts w:ascii="Times New Roman" w:eastAsia="Times New Roman" w:hAnsi="Times New Roman" w:cs="Times New Roman"/>
                <w:sz w:val="20"/>
                <w:szCs w:val="20"/>
              </w:rPr>
              <w:t xml:space="preserve">   953,00</w:t>
            </w:r>
          </w:p>
        </w:tc>
      </w:tr>
      <w:tr w:rsidR="00351226" w:rsidRPr="009455CC">
        <w:trPr>
          <w:trHeight w:val="170"/>
        </w:trPr>
        <w:tc>
          <w:tcPr>
            <w:tcW w:w="1152" w:type="pct"/>
            <w:gridSpan w:val="2"/>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b/>
                <w:bCs/>
                <w:sz w:val="20"/>
              </w:rPr>
            </w:pPr>
            <w:r w:rsidRPr="009455CC">
              <w:rPr>
                <w:b/>
                <w:bCs/>
                <w:sz w:val="20"/>
              </w:rPr>
              <w:t>celkem</w:t>
            </w:r>
          </w:p>
        </w:tc>
        <w:tc>
          <w:tcPr>
            <w:tcW w:w="2828" w:type="pct"/>
            <w:gridSpan w:val="2"/>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sz w:val="20"/>
              </w:rPr>
            </w:pPr>
            <w:r w:rsidRPr="009455CC">
              <w:rPr>
                <w:sz w:val="20"/>
              </w:rPr>
              <w:t> </w:t>
            </w:r>
          </w:p>
        </w:tc>
        <w:tc>
          <w:tcPr>
            <w:tcW w:w="1020"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351226" w:rsidRPr="009455CC" w:rsidRDefault="00351226" w:rsidP="0077188B">
            <w:pPr>
              <w:jc w:val="right"/>
              <w:rPr>
                <w:rFonts w:eastAsia="Arial Unicode MS"/>
                <w:b/>
                <w:bCs/>
                <w:sz w:val="20"/>
              </w:rPr>
            </w:pPr>
            <w:r w:rsidRPr="009455CC">
              <w:rPr>
                <w:b/>
                <w:bCs/>
                <w:sz w:val="20"/>
              </w:rPr>
              <w:t xml:space="preserve">          </w:t>
            </w:r>
            <w:r w:rsidR="000378A2" w:rsidRPr="009455CC">
              <w:rPr>
                <w:b/>
                <w:bCs/>
                <w:sz w:val="20"/>
              </w:rPr>
              <w:t>2</w:t>
            </w:r>
            <w:r w:rsidR="0077188B">
              <w:rPr>
                <w:b/>
                <w:bCs/>
                <w:sz w:val="20"/>
              </w:rPr>
              <w:t> 197,0</w:t>
            </w:r>
            <w:r w:rsidRPr="009455CC">
              <w:rPr>
                <w:b/>
                <w:bCs/>
                <w:sz w:val="20"/>
              </w:rPr>
              <w:t xml:space="preserve">    </w:t>
            </w:r>
          </w:p>
        </w:tc>
      </w:tr>
      <w:tr w:rsidR="00351226" w:rsidRPr="009455CC">
        <w:trPr>
          <w:trHeight w:val="170"/>
        </w:trPr>
        <w:tc>
          <w:tcPr>
            <w:tcW w:w="1152" w:type="pct"/>
            <w:gridSpan w:val="2"/>
            <w:tcBorders>
              <w:top w:val="nil"/>
              <w:left w:val="single" w:sz="4" w:space="0" w:color="auto"/>
              <w:bottom w:val="nil"/>
              <w:right w:val="nil"/>
            </w:tcBorders>
            <w:noWrap/>
            <w:tcMar>
              <w:top w:w="15" w:type="dxa"/>
              <w:left w:w="15" w:type="dxa"/>
              <w:bottom w:w="0" w:type="dxa"/>
              <w:right w:w="15" w:type="dxa"/>
            </w:tcMar>
            <w:vAlign w:val="bottom"/>
          </w:tcPr>
          <w:p w:rsidR="00351226" w:rsidRPr="009455CC" w:rsidRDefault="00351226" w:rsidP="00351226">
            <w:pPr>
              <w:rPr>
                <w:rFonts w:eastAsia="Arial Unicode MS"/>
                <w:sz w:val="20"/>
              </w:rPr>
            </w:pPr>
          </w:p>
        </w:tc>
        <w:tc>
          <w:tcPr>
            <w:tcW w:w="2828" w:type="pct"/>
            <w:gridSpan w:val="2"/>
            <w:tcBorders>
              <w:top w:val="nil"/>
              <w:left w:val="nil"/>
              <w:bottom w:val="nil"/>
              <w:right w:val="nil"/>
            </w:tcBorders>
            <w:noWrap/>
            <w:tcMar>
              <w:top w:w="15" w:type="dxa"/>
              <w:left w:w="15" w:type="dxa"/>
              <w:bottom w:w="0" w:type="dxa"/>
              <w:right w:w="15" w:type="dxa"/>
            </w:tcMar>
            <w:vAlign w:val="bottom"/>
          </w:tcPr>
          <w:p w:rsidR="00351226" w:rsidRPr="009455CC" w:rsidRDefault="00351226" w:rsidP="00351226">
            <w:pPr>
              <w:rPr>
                <w:rFonts w:eastAsia="Arial Unicode MS"/>
                <w:sz w:val="20"/>
              </w:rPr>
            </w:pPr>
          </w:p>
        </w:tc>
        <w:tc>
          <w:tcPr>
            <w:tcW w:w="1020" w:type="pct"/>
            <w:tcBorders>
              <w:top w:val="nil"/>
              <w:left w:val="nil"/>
              <w:bottom w:val="nil"/>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sz w:val="20"/>
              </w:rPr>
            </w:pPr>
          </w:p>
        </w:tc>
      </w:tr>
      <w:tr w:rsidR="00351226" w:rsidRPr="009455CC">
        <w:trPr>
          <w:trHeight w:val="170"/>
        </w:trPr>
        <w:tc>
          <w:tcPr>
            <w:tcW w:w="5000" w:type="pct"/>
            <w:gridSpan w:val="5"/>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b/>
                <w:bCs/>
                <w:sz w:val="20"/>
              </w:rPr>
            </w:pPr>
            <w:smartTag w:uri="urn:schemas-microsoft-com:office:smarttags" w:element="PersonName">
              <w:smartTagPr>
                <w:attr w:name="ProductID" w:val="ZŠ Špitálská"/>
              </w:smartTagPr>
              <w:r w:rsidRPr="009455CC">
                <w:rPr>
                  <w:b/>
                  <w:bCs/>
                  <w:sz w:val="20"/>
                </w:rPr>
                <w:lastRenderedPageBreak/>
                <w:t>ZŠ Špitálská</w:t>
              </w:r>
            </w:smartTag>
            <w:r w:rsidRPr="009455CC">
              <w:rPr>
                <w:b/>
                <w:bCs/>
                <w:sz w:val="20"/>
              </w:rPr>
              <w:t xml:space="preserve"> 789</w:t>
            </w:r>
          </w:p>
        </w:tc>
      </w:tr>
      <w:tr w:rsidR="000378A2" w:rsidRPr="009455CC" w:rsidTr="000378A2">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rsidP="00351226">
            <w:pPr>
              <w:rPr>
                <w:b/>
                <w:sz w:val="20"/>
              </w:rPr>
            </w:pPr>
            <w:r w:rsidRPr="009455CC">
              <w:rPr>
                <w:b/>
                <w:sz w:val="20"/>
              </w:rPr>
              <w:t>velké opravy</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rsidP="000378A2">
            <w:pPr>
              <w:jc w:val="right"/>
              <w:rPr>
                <w:b/>
                <w:sz w:val="20"/>
              </w:rPr>
            </w:pPr>
            <w:r w:rsidRPr="009455CC">
              <w:rPr>
                <w:sz w:val="20"/>
              </w:rPr>
              <w:t xml:space="preserve">         </w:t>
            </w:r>
            <w:r w:rsidRPr="009455CC">
              <w:rPr>
                <w:b/>
                <w:sz w:val="20"/>
              </w:rPr>
              <w:t xml:space="preserve">2 031,00    </w:t>
            </w:r>
          </w:p>
        </w:tc>
      </w:tr>
      <w:tr w:rsidR="000378A2" w:rsidRPr="009455CC" w:rsidTr="000378A2">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272E1D">
            <w:pPr>
              <w:rPr>
                <w:sz w:val="20"/>
              </w:rPr>
            </w:pPr>
            <w:r w:rsidRPr="009455CC">
              <w:rPr>
                <w:sz w:val="20"/>
              </w:rPr>
              <w:t xml:space="preserve">V tom: </w:t>
            </w:r>
            <w:r w:rsidR="000378A2" w:rsidRPr="009455CC">
              <w:rPr>
                <w:sz w:val="20"/>
              </w:rPr>
              <w:t>Zatmelení spár a parapetů pro zamezení dalšího zatékání do fasády u hlavního vchodu JZ, požadavek NPU</w:t>
            </w:r>
          </w:p>
        </w:tc>
      </w:tr>
      <w:tr w:rsidR="000378A2" w:rsidRPr="009455CC" w:rsidTr="000378A2">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272E1D">
            <w:pPr>
              <w:rPr>
                <w:sz w:val="20"/>
              </w:rPr>
            </w:pPr>
            <w:r w:rsidRPr="009455CC">
              <w:rPr>
                <w:sz w:val="20"/>
              </w:rPr>
              <w:t xml:space="preserve">            </w:t>
            </w:r>
            <w:r w:rsidR="000378A2" w:rsidRPr="009455CC">
              <w:rPr>
                <w:sz w:val="20"/>
              </w:rPr>
              <w:t>Dokončení poslední etapy výměny sklobetonové stěny</w:t>
            </w:r>
          </w:p>
        </w:tc>
      </w:tr>
      <w:tr w:rsidR="000378A2" w:rsidRPr="009455CC" w:rsidTr="000378A2">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272E1D">
            <w:pPr>
              <w:rPr>
                <w:sz w:val="20"/>
              </w:rPr>
            </w:pPr>
            <w:r w:rsidRPr="009455CC">
              <w:rPr>
                <w:sz w:val="20"/>
              </w:rPr>
              <w:t xml:space="preserve">            </w:t>
            </w:r>
            <w:r w:rsidR="000378A2" w:rsidRPr="009455CC">
              <w:rPr>
                <w:sz w:val="20"/>
              </w:rPr>
              <w:t>Oprava rozvodů vody a kanalizace v kuchyni vč</w:t>
            </w:r>
            <w:r w:rsidR="009455CC">
              <w:rPr>
                <w:sz w:val="20"/>
              </w:rPr>
              <w:t>.</w:t>
            </w:r>
            <w:r w:rsidR="000378A2" w:rsidRPr="009455CC">
              <w:rPr>
                <w:sz w:val="20"/>
              </w:rPr>
              <w:t xml:space="preserve"> obkladů a elektrorozv. 2. etapa</w:t>
            </w:r>
          </w:p>
        </w:tc>
      </w:tr>
      <w:tr w:rsidR="000378A2" w:rsidRPr="009455CC" w:rsidTr="000378A2">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272E1D">
            <w:pPr>
              <w:rPr>
                <w:sz w:val="20"/>
              </w:rPr>
            </w:pPr>
            <w:r w:rsidRPr="009455CC">
              <w:rPr>
                <w:sz w:val="20"/>
              </w:rPr>
              <w:t xml:space="preserve">            </w:t>
            </w:r>
            <w:r w:rsidR="000378A2" w:rsidRPr="009455CC">
              <w:rPr>
                <w:sz w:val="20"/>
              </w:rPr>
              <w:t>Havarijní oprava kanalizační stoupačky - chemie - školnický byt přízemí až 4. patro</w:t>
            </w:r>
          </w:p>
        </w:tc>
      </w:tr>
      <w:tr w:rsidR="000378A2" w:rsidRPr="009455CC" w:rsidTr="000378A2">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272E1D">
            <w:pPr>
              <w:rPr>
                <w:sz w:val="20"/>
              </w:rPr>
            </w:pPr>
            <w:r w:rsidRPr="009455CC">
              <w:rPr>
                <w:sz w:val="20"/>
              </w:rPr>
              <w:t xml:space="preserve">            </w:t>
            </w:r>
            <w:r w:rsidR="000378A2" w:rsidRPr="009455CC">
              <w:rPr>
                <w:sz w:val="20"/>
              </w:rPr>
              <w:t>Oprava elektroinstalace - suterén, havarijní stav</w:t>
            </w:r>
          </w:p>
        </w:tc>
      </w:tr>
      <w:tr w:rsidR="000378A2" w:rsidRPr="009455CC" w:rsidTr="000378A2">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272E1D">
            <w:pPr>
              <w:rPr>
                <w:sz w:val="20"/>
              </w:rPr>
            </w:pPr>
            <w:r w:rsidRPr="009455CC">
              <w:rPr>
                <w:sz w:val="20"/>
              </w:rPr>
              <w:t xml:space="preserve">            </w:t>
            </w:r>
            <w:r w:rsidR="000378A2" w:rsidRPr="009455CC">
              <w:rPr>
                <w:sz w:val="20"/>
              </w:rPr>
              <w:t xml:space="preserve">Malování učeben, kabinetů a jídelny školy dle hyg. Vyhlášky </w:t>
            </w:r>
          </w:p>
        </w:tc>
      </w:tr>
      <w:tr w:rsidR="000378A2" w:rsidRPr="009455CC" w:rsidTr="000378A2">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272E1D">
            <w:pPr>
              <w:rPr>
                <w:sz w:val="20"/>
              </w:rPr>
            </w:pPr>
            <w:r w:rsidRPr="009455CC">
              <w:rPr>
                <w:sz w:val="20"/>
              </w:rPr>
              <w:t xml:space="preserve">            </w:t>
            </w:r>
            <w:r w:rsidR="000378A2" w:rsidRPr="009455CC">
              <w:rPr>
                <w:sz w:val="20"/>
              </w:rPr>
              <w:t>Zateplení obvodové stěny za radiátory včetně předsazení stávajících radiátorů - 1. etapa</w:t>
            </w:r>
          </w:p>
        </w:tc>
      </w:tr>
      <w:tr w:rsidR="000378A2" w:rsidRPr="009455CC" w:rsidTr="000378A2">
        <w:trPr>
          <w:trHeight w:val="482"/>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2E1D" w:rsidRPr="009455CC" w:rsidRDefault="00272E1D">
            <w:pPr>
              <w:rPr>
                <w:sz w:val="20"/>
              </w:rPr>
            </w:pPr>
            <w:r w:rsidRPr="009455CC">
              <w:rPr>
                <w:sz w:val="20"/>
              </w:rPr>
              <w:t xml:space="preserve">            </w:t>
            </w:r>
            <w:r w:rsidR="000378A2" w:rsidRPr="009455CC">
              <w:rPr>
                <w:sz w:val="20"/>
              </w:rPr>
              <w:t xml:space="preserve">Výměna stávajícího rozvodu studené vody a ucpané litinové kanalizace k umyvadlům v učebnách a </w:t>
            </w:r>
          </w:p>
          <w:p w:rsidR="000378A2" w:rsidRPr="009455CC" w:rsidRDefault="00272E1D">
            <w:pPr>
              <w:rPr>
                <w:sz w:val="20"/>
              </w:rPr>
            </w:pPr>
            <w:r w:rsidRPr="009455CC">
              <w:rPr>
                <w:sz w:val="20"/>
              </w:rPr>
              <w:t xml:space="preserve">            </w:t>
            </w:r>
            <w:r w:rsidR="000378A2" w:rsidRPr="009455CC">
              <w:rPr>
                <w:sz w:val="20"/>
              </w:rPr>
              <w:t>kabinetech a doplnění přívodu teplé vody 1</w:t>
            </w:r>
            <w:r w:rsidR="009455CC">
              <w:rPr>
                <w:sz w:val="20"/>
              </w:rPr>
              <w:t>.</w:t>
            </w:r>
            <w:r w:rsidR="000378A2" w:rsidRPr="009455CC">
              <w:rPr>
                <w:sz w:val="20"/>
              </w:rPr>
              <w:t xml:space="preserve"> etapa</w:t>
            </w:r>
          </w:p>
        </w:tc>
      </w:tr>
      <w:tr w:rsidR="000378A2" w:rsidRPr="009455CC" w:rsidTr="000378A2">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pPr>
              <w:rPr>
                <w:sz w:val="20"/>
              </w:rPr>
            </w:pPr>
            <w:r w:rsidRPr="009455CC">
              <w:rPr>
                <w:sz w:val="20"/>
              </w:rPr>
              <w:t xml:space="preserve"> </w:t>
            </w:r>
            <w:r w:rsidR="00272E1D" w:rsidRPr="009455CC">
              <w:rPr>
                <w:sz w:val="20"/>
              </w:rPr>
              <w:t xml:space="preserve">          </w:t>
            </w:r>
            <w:r w:rsidRPr="009455CC">
              <w:rPr>
                <w:sz w:val="20"/>
              </w:rPr>
              <w:t>Montáž bezpečnostního ostění radiátorů v tělocvičně</w:t>
            </w:r>
          </w:p>
        </w:tc>
      </w:tr>
      <w:tr w:rsidR="000378A2" w:rsidRPr="009455CC" w:rsidTr="000378A2">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272E1D">
            <w:pPr>
              <w:rPr>
                <w:sz w:val="20"/>
              </w:rPr>
            </w:pPr>
            <w:r w:rsidRPr="009455CC">
              <w:rPr>
                <w:sz w:val="20"/>
              </w:rPr>
              <w:t xml:space="preserve">           </w:t>
            </w:r>
            <w:r w:rsidR="000378A2" w:rsidRPr="009455CC">
              <w:rPr>
                <w:sz w:val="20"/>
              </w:rPr>
              <w:t>Přebroušení, vytmelení parket v tělocvičně,  a malování, požadavek BOZP</w:t>
            </w:r>
          </w:p>
        </w:tc>
      </w:tr>
      <w:tr w:rsidR="000378A2" w:rsidRPr="009455CC" w:rsidTr="000378A2">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8A2" w:rsidRPr="009455CC" w:rsidRDefault="000378A2" w:rsidP="00351226">
            <w:pPr>
              <w:jc w:val="right"/>
              <w:rPr>
                <w:rFonts w:eastAsia="Arial Unicode MS"/>
                <w:i/>
                <w:iCs/>
                <w:sz w:val="20"/>
              </w:rPr>
            </w:pPr>
          </w:p>
        </w:tc>
      </w:tr>
      <w:tr w:rsidR="00272E1D" w:rsidRPr="009455CC" w:rsidTr="00272E1D">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2E1D" w:rsidRPr="009455CC" w:rsidRDefault="00272E1D" w:rsidP="00351226">
            <w:pPr>
              <w:rPr>
                <w:rFonts w:eastAsia="Arial Unicode MS"/>
                <w:sz w:val="20"/>
              </w:rPr>
            </w:pPr>
            <w:r w:rsidRPr="009455CC">
              <w:rPr>
                <w:sz w:val="20"/>
              </w:rPr>
              <w:t>údržba zeleně v okolí školy</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72E1D" w:rsidRPr="009455CC" w:rsidRDefault="00272E1D" w:rsidP="00351226">
            <w:pPr>
              <w:jc w:val="right"/>
              <w:rPr>
                <w:rFonts w:eastAsia="Arial Unicode MS"/>
                <w:sz w:val="20"/>
              </w:rPr>
            </w:pPr>
            <w:r w:rsidRPr="009455CC">
              <w:rPr>
                <w:sz w:val="20"/>
              </w:rPr>
              <w:t xml:space="preserve">                 3,40    </w:t>
            </w:r>
          </w:p>
        </w:tc>
      </w:tr>
      <w:tr w:rsidR="00272E1D" w:rsidRPr="009455CC" w:rsidTr="00272E1D">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2E1D" w:rsidRPr="009455CC" w:rsidRDefault="00272E1D" w:rsidP="00351226">
            <w:pPr>
              <w:rPr>
                <w:sz w:val="20"/>
              </w:rPr>
            </w:pPr>
            <w:r w:rsidRPr="009455CC">
              <w:rPr>
                <w:sz w:val="20"/>
              </w:rPr>
              <w:t>správa IT</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72E1D" w:rsidRPr="009455CC" w:rsidRDefault="00272E1D" w:rsidP="00351226">
            <w:pPr>
              <w:pStyle w:val="xl108"/>
              <w:pBdr>
                <w:bottom w:val="none" w:sz="0" w:space="0" w:color="auto"/>
              </w:pBdr>
              <w:spacing w:before="0" w:beforeAutospacing="0" w:after="0" w:afterAutospacing="0"/>
              <w:jc w:val="right"/>
              <w:rPr>
                <w:rFonts w:ascii="Times New Roman" w:eastAsia="Times New Roman" w:hAnsi="Times New Roman" w:cs="Times New Roman"/>
                <w:sz w:val="20"/>
                <w:szCs w:val="20"/>
              </w:rPr>
            </w:pPr>
            <w:r w:rsidRPr="009455CC">
              <w:rPr>
                <w:rFonts w:ascii="Times New Roman" w:eastAsia="Times New Roman" w:hAnsi="Times New Roman" w:cs="Times New Roman"/>
                <w:sz w:val="20"/>
                <w:szCs w:val="20"/>
              </w:rPr>
              <w:t xml:space="preserve">   100,00</w:t>
            </w:r>
          </w:p>
        </w:tc>
      </w:tr>
      <w:tr w:rsidR="00272E1D" w:rsidRPr="009455CC" w:rsidTr="00272E1D">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2E1D" w:rsidRPr="009455CC" w:rsidRDefault="00272E1D" w:rsidP="00351226">
            <w:pPr>
              <w:rPr>
                <w:sz w:val="20"/>
              </w:rPr>
            </w:pPr>
            <w:r w:rsidRPr="009455CC">
              <w:rPr>
                <w:sz w:val="20"/>
              </w:rPr>
              <w:t>plavání</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72E1D" w:rsidRPr="009455CC" w:rsidRDefault="00272E1D" w:rsidP="00351226">
            <w:pPr>
              <w:jc w:val="right"/>
              <w:rPr>
                <w:sz w:val="20"/>
              </w:rPr>
            </w:pPr>
            <w:r w:rsidRPr="009455CC">
              <w:rPr>
                <w:sz w:val="20"/>
              </w:rPr>
              <w:t xml:space="preserve">                 50,00</w:t>
            </w:r>
          </w:p>
        </w:tc>
      </w:tr>
      <w:tr w:rsidR="00272E1D" w:rsidRPr="009455CC" w:rsidTr="00272E1D">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2E1D" w:rsidRPr="009455CC" w:rsidRDefault="00272E1D" w:rsidP="00351226">
            <w:pPr>
              <w:rPr>
                <w:rFonts w:eastAsia="Arial Unicode MS"/>
                <w:sz w:val="20"/>
              </w:rPr>
            </w:pPr>
            <w:r w:rsidRPr="009455CC">
              <w:rPr>
                <w:sz w:val="20"/>
              </w:rPr>
              <w:t> angličtina</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72E1D" w:rsidRPr="009455CC" w:rsidRDefault="00272E1D" w:rsidP="00272E1D">
            <w:pPr>
              <w:jc w:val="right"/>
              <w:rPr>
                <w:rFonts w:eastAsia="Arial Unicode MS"/>
                <w:sz w:val="20"/>
              </w:rPr>
            </w:pPr>
            <w:r w:rsidRPr="009455CC">
              <w:rPr>
                <w:sz w:val="20"/>
              </w:rPr>
              <w:t xml:space="preserve">             116,00    </w:t>
            </w:r>
          </w:p>
        </w:tc>
      </w:tr>
      <w:tr w:rsidR="00272E1D" w:rsidRPr="009455CC" w:rsidTr="00272E1D">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2E1D" w:rsidRPr="009455CC" w:rsidRDefault="00272E1D" w:rsidP="00351226">
            <w:pPr>
              <w:rPr>
                <w:sz w:val="20"/>
              </w:rPr>
            </w:pPr>
            <w:r w:rsidRPr="009455CC">
              <w:rPr>
                <w:sz w:val="20"/>
              </w:rPr>
              <w:t>Obnova  vybavení</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72E1D" w:rsidRPr="009455CC" w:rsidRDefault="00272E1D" w:rsidP="00272E1D">
            <w:pPr>
              <w:pStyle w:val="xl108"/>
              <w:pBdr>
                <w:bottom w:val="none" w:sz="0" w:space="0" w:color="auto"/>
              </w:pBdr>
              <w:spacing w:before="0" w:beforeAutospacing="0" w:after="0" w:afterAutospacing="0"/>
              <w:jc w:val="right"/>
              <w:rPr>
                <w:rFonts w:ascii="Times New Roman" w:eastAsia="Times New Roman" w:hAnsi="Times New Roman" w:cs="Times New Roman"/>
                <w:sz w:val="20"/>
                <w:szCs w:val="20"/>
              </w:rPr>
            </w:pPr>
            <w:r w:rsidRPr="009455CC">
              <w:rPr>
                <w:rFonts w:ascii="Times New Roman" w:eastAsia="Times New Roman" w:hAnsi="Times New Roman" w:cs="Times New Roman"/>
                <w:sz w:val="20"/>
                <w:szCs w:val="20"/>
              </w:rPr>
              <w:t xml:space="preserve">    605,00</w:t>
            </w:r>
          </w:p>
        </w:tc>
      </w:tr>
      <w:tr w:rsidR="00272E1D" w:rsidRPr="009455CC" w:rsidTr="00272E1D">
        <w:trPr>
          <w:trHeight w:val="170"/>
        </w:trPr>
        <w:tc>
          <w:tcPr>
            <w:tcW w:w="3980" w:type="pct"/>
            <w:gridSpan w:val="4"/>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272E1D" w:rsidRPr="009455CC" w:rsidRDefault="00272E1D" w:rsidP="00351226">
            <w:pPr>
              <w:rPr>
                <w:rFonts w:eastAsia="Arial Unicode MS"/>
                <w:b/>
                <w:bCs/>
                <w:sz w:val="20"/>
              </w:rPr>
            </w:pPr>
            <w:r w:rsidRPr="009455CC">
              <w:rPr>
                <w:b/>
                <w:bCs/>
                <w:sz w:val="20"/>
              </w:rPr>
              <w:t>celkem</w:t>
            </w:r>
          </w:p>
          <w:p w:rsidR="00272E1D" w:rsidRPr="009455CC" w:rsidRDefault="00272E1D" w:rsidP="00351226">
            <w:pPr>
              <w:rPr>
                <w:rFonts w:eastAsia="Arial Unicode MS"/>
                <w:sz w:val="20"/>
              </w:rPr>
            </w:pPr>
          </w:p>
        </w:tc>
        <w:tc>
          <w:tcPr>
            <w:tcW w:w="1020"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272E1D" w:rsidRPr="009455CC" w:rsidRDefault="00272E1D" w:rsidP="00272E1D">
            <w:pPr>
              <w:jc w:val="right"/>
              <w:rPr>
                <w:rFonts w:eastAsia="Arial Unicode MS"/>
                <w:b/>
                <w:bCs/>
                <w:sz w:val="20"/>
              </w:rPr>
            </w:pPr>
            <w:r w:rsidRPr="009455CC">
              <w:rPr>
                <w:b/>
                <w:bCs/>
                <w:sz w:val="20"/>
              </w:rPr>
              <w:t xml:space="preserve">2 905,40    </w:t>
            </w:r>
          </w:p>
        </w:tc>
      </w:tr>
      <w:tr w:rsidR="00351226" w:rsidRPr="009455CC">
        <w:trPr>
          <w:trHeight w:val="170"/>
        </w:trPr>
        <w:tc>
          <w:tcPr>
            <w:tcW w:w="865" w:type="pct"/>
            <w:tcBorders>
              <w:top w:val="nil"/>
              <w:left w:val="single" w:sz="4" w:space="0" w:color="auto"/>
              <w:bottom w:val="nil"/>
              <w:right w:val="nil"/>
            </w:tcBorders>
            <w:noWrap/>
            <w:tcMar>
              <w:top w:w="15" w:type="dxa"/>
              <w:left w:w="15" w:type="dxa"/>
              <w:bottom w:w="0" w:type="dxa"/>
              <w:right w:w="15" w:type="dxa"/>
            </w:tcMar>
            <w:vAlign w:val="bottom"/>
          </w:tcPr>
          <w:p w:rsidR="00351226" w:rsidRPr="009455CC" w:rsidRDefault="00351226" w:rsidP="00351226">
            <w:pPr>
              <w:rPr>
                <w:rFonts w:eastAsia="Arial Unicode MS"/>
                <w:sz w:val="20"/>
              </w:rPr>
            </w:pPr>
          </w:p>
        </w:tc>
        <w:tc>
          <w:tcPr>
            <w:tcW w:w="3115" w:type="pct"/>
            <w:gridSpan w:val="3"/>
            <w:tcBorders>
              <w:top w:val="nil"/>
              <w:left w:val="nil"/>
              <w:bottom w:val="nil"/>
              <w:right w:val="nil"/>
            </w:tcBorders>
            <w:noWrap/>
            <w:tcMar>
              <w:top w:w="15" w:type="dxa"/>
              <w:left w:w="15" w:type="dxa"/>
              <w:bottom w:w="0" w:type="dxa"/>
              <w:right w:w="15" w:type="dxa"/>
            </w:tcMar>
            <w:vAlign w:val="bottom"/>
          </w:tcPr>
          <w:p w:rsidR="00351226" w:rsidRPr="009455CC" w:rsidRDefault="00351226" w:rsidP="00351226">
            <w:pPr>
              <w:rPr>
                <w:rFonts w:eastAsia="Arial Unicode MS"/>
                <w:sz w:val="20"/>
              </w:rPr>
            </w:pPr>
          </w:p>
        </w:tc>
        <w:tc>
          <w:tcPr>
            <w:tcW w:w="1020" w:type="pct"/>
            <w:tcBorders>
              <w:top w:val="nil"/>
              <w:left w:val="nil"/>
              <w:bottom w:val="nil"/>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sz w:val="20"/>
              </w:rPr>
            </w:pPr>
          </w:p>
        </w:tc>
      </w:tr>
      <w:tr w:rsidR="00351226" w:rsidRPr="009455CC">
        <w:trPr>
          <w:trHeight w:val="170"/>
        </w:trPr>
        <w:tc>
          <w:tcPr>
            <w:tcW w:w="5000" w:type="pct"/>
            <w:gridSpan w:val="5"/>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b/>
                <w:bCs/>
                <w:sz w:val="20"/>
              </w:rPr>
            </w:pPr>
            <w:r w:rsidRPr="009455CC">
              <w:rPr>
                <w:b/>
                <w:bCs/>
                <w:sz w:val="20"/>
              </w:rPr>
              <w:t>ZŠ a MŠ Na Balabence</w:t>
            </w:r>
          </w:p>
        </w:tc>
      </w:tr>
      <w:tr w:rsidR="00272E1D" w:rsidRPr="009455CC" w:rsidTr="00272E1D">
        <w:trPr>
          <w:trHeight w:val="70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2E1D" w:rsidRPr="009455CC" w:rsidRDefault="00272E1D" w:rsidP="00351226">
            <w:pPr>
              <w:rPr>
                <w:sz w:val="20"/>
              </w:rPr>
            </w:pPr>
            <w:r w:rsidRPr="009455CC">
              <w:rPr>
                <w:b/>
                <w:sz w:val="20"/>
              </w:rPr>
              <w:t>velké opravy</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72E1D" w:rsidRPr="009455CC" w:rsidRDefault="00272E1D" w:rsidP="00272E1D">
            <w:pPr>
              <w:jc w:val="right"/>
              <w:rPr>
                <w:b/>
                <w:sz w:val="20"/>
              </w:rPr>
            </w:pPr>
            <w:r w:rsidRPr="009455CC">
              <w:rPr>
                <w:b/>
                <w:sz w:val="20"/>
              </w:rPr>
              <w:t xml:space="preserve">1 300,00    </w:t>
            </w:r>
          </w:p>
          <w:p w:rsidR="00272E1D" w:rsidRPr="009455CC" w:rsidRDefault="00272E1D" w:rsidP="00351226">
            <w:pPr>
              <w:jc w:val="right"/>
              <w:rPr>
                <w:sz w:val="20"/>
              </w:rPr>
            </w:pPr>
          </w:p>
        </w:tc>
      </w:tr>
      <w:tr w:rsidR="00272E1D" w:rsidRPr="009455CC" w:rsidTr="00016CA3">
        <w:trPr>
          <w:trHeight w:val="496"/>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6CA3" w:rsidRPr="009455CC" w:rsidRDefault="00016CA3">
            <w:pPr>
              <w:rPr>
                <w:sz w:val="20"/>
              </w:rPr>
            </w:pPr>
            <w:r w:rsidRPr="009455CC">
              <w:rPr>
                <w:sz w:val="20"/>
              </w:rPr>
              <w:t xml:space="preserve">V tom: </w:t>
            </w:r>
            <w:r w:rsidR="00272E1D" w:rsidRPr="009455CC">
              <w:rPr>
                <w:sz w:val="20"/>
              </w:rPr>
              <w:t xml:space="preserve">Oprava - výměna stoupaček voda + odpady, včetně generální opravy WC, 2 etapa / WC dívky </w:t>
            </w:r>
          </w:p>
          <w:p w:rsidR="00272E1D" w:rsidRPr="009455CC" w:rsidRDefault="00016CA3">
            <w:pPr>
              <w:rPr>
                <w:sz w:val="20"/>
              </w:rPr>
            </w:pPr>
            <w:r w:rsidRPr="009455CC">
              <w:rPr>
                <w:sz w:val="20"/>
              </w:rPr>
              <w:t xml:space="preserve">            </w:t>
            </w:r>
            <w:r w:rsidR="00272E1D" w:rsidRPr="009455CC">
              <w:rPr>
                <w:sz w:val="20"/>
              </w:rPr>
              <w:t xml:space="preserve">+ odpady a voda vedoucí těmito WC/ </w:t>
            </w:r>
          </w:p>
        </w:tc>
      </w:tr>
      <w:tr w:rsidR="00272E1D" w:rsidRPr="009455CC" w:rsidTr="00272E1D">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2E1D" w:rsidRPr="009455CC" w:rsidRDefault="00016CA3">
            <w:pPr>
              <w:rPr>
                <w:sz w:val="20"/>
              </w:rPr>
            </w:pPr>
            <w:r w:rsidRPr="009455CC">
              <w:rPr>
                <w:sz w:val="20"/>
              </w:rPr>
              <w:t xml:space="preserve">            </w:t>
            </w:r>
            <w:r w:rsidR="00272E1D" w:rsidRPr="009455CC">
              <w:rPr>
                <w:sz w:val="20"/>
              </w:rPr>
              <w:t>Oprava podlahových krytin třídy a školní kuchyně PVC</w:t>
            </w:r>
          </w:p>
        </w:tc>
      </w:tr>
      <w:tr w:rsidR="00272E1D" w:rsidRPr="009455CC" w:rsidTr="00272E1D">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2E1D" w:rsidRPr="009455CC" w:rsidRDefault="00016CA3">
            <w:pPr>
              <w:rPr>
                <w:sz w:val="20"/>
              </w:rPr>
            </w:pPr>
            <w:r w:rsidRPr="009455CC">
              <w:rPr>
                <w:sz w:val="20"/>
              </w:rPr>
              <w:t xml:space="preserve">            </w:t>
            </w:r>
            <w:r w:rsidR="00272E1D" w:rsidRPr="009455CC">
              <w:rPr>
                <w:sz w:val="20"/>
              </w:rPr>
              <w:t>Revitalizace školních prostor - III. etapa / odstraňování ostění, zednické opravy, malování, nátěry/ .</w:t>
            </w:r>
          </w:p>
        </w:tc>
      </w:tr>
      <w:tr w:rsidR="00272E1D" w:rsidRPr="009455CC" w:rsidTr="00272E1D">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2E1D" w:rsidRPr="009455CC" w:rsidRDefault="00016CA3">
            <w:pPr>
              <w:rPr>
                <w:sz w:val="20"/>
              </w:rPr>
            </w:pPr>
            <w:r w:rsidRPr="009455CC">
              <w:rPr>
                <w:sz w:val="20"/>
              </w:rPr>
              <w:t xml:space="preserve">            </w:t>
            </w:r>
            <w:r w:rsidR="00272E1D" w:rsidRPr="009455CC">
              <w:rPr>
                <w:sz w:val="20"/>
              </w:rPr>
              <w:t>Malování tříd, WC, chodby a šatny dle hygienické vyhlášky.</w:t>
            </w:r>
          </w:p>
        </w:tc>
      </w:tr>
      <w:tr w:rsidR="00272E1D" w:rsidRPr="009455CC" w:rsidTr="00272E1D">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2E1D" w:rsidRPr="009455CC" w:rsidRDefault="00016CA3">
            <w:pPr>
              <w:rPr>
                <w:sz w:val="20"/>
              </w:rPr>
            </w:pPr>
            <w:r w:rsidRPr="009455CC">
              <w:rPr>
                <w:sz w:val="20"/>
              </w:rPr>
              <w:t xml:space="preserve">           </w:t>
            </w:r>
            <w:r w:rsidR="00272E1D" w:rsidRPr="009455CC">
              <w:rPr>
                <w:sz w:val="20"/>
              </w:rPr>
              <w:t>Oprava plochy školního dvora vč</w:t>
            </w:r>
            <w:r w:rsidR="009455CC">
              <w:rPr>
                <w:sz w:val="20"/>
              </w:rPr>
              <w:t>.</w:t>
            </w:r>
            <w:r w:rsidR="00272E1D" w:rsidRPr="009455CC">
              <w:rPr>
                <w:sz w:val="20"/>
              </w:rPr>
              <w:t xml:space="preserve"> propadajícího kanálu </w:t>
            </w:r>
          </w:p>
        </w:tc>
      </w:tr>
      <w:tr w:rsidR="00272E1D" w:rsidRPr="009455CC" w:rsidTr="00272E1D">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2E1D" w:rsidRPr="009455CC" w:rsidRDefault="00016CA3">
            <w:pPr>
              <w:rPr>
                <w:sz w:val="20"/>
              </w:rPr>
            </w:pPr>
            <w:r w:rsidRPr="009455CC">
              <w:rPr>
                <w:sz w:val="20"/>
              </w:rPr>
              <w:t xml:space="preserve">            </w:t>
            </w:r>
            <w:r w:rsidR="00272E1D" w:rsidRPr="009455CC">
              <w:rPr>
                <w:sz w:val="20"/>
              </w:rPr>
              <w:t xml:space="preserve">Oprava </w:t>
            </w:r>
            <w:r w:rsidR="009455CC" w:rsidRPr="009455CC">
              <w:rPr>
                <w:sz w:val="20"/>
              </w:rPr>
              <w:t>vjezdové</w:t>
            </w:r>
            <w:r w:rsidR="00272E1D" w:rsidRPr="009455CC">
              <w:rPr>
                <w:sz w:val="20"/>
              </w:rPr>
              <w:t xml:space="preserve"> brány k HP včetně motoru</w:t>
            </w:r>
          </w:p>
        </w:tc>
      </w:tr>
      <w:tr w:rsidR="00272E1D" w:rsidRPr="009455CC" w:rsidTr="00272E1D">
        <w:trPr>
          <w:trHeight w:val="170"/>
        </w:trPr>
        <w:tc>
          <w:tcPr>
            <w:tcW w:w="5000" w:type="pct"/>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2E1D" w:rsidRPr="009455CC" w:rsidRDefault="00272E1D" w:rsidP="00351226">
            <w:pPr>
              <w:jc w:val="right"/>
              <w:rPr>
                <w:rFonts w:eastAsia="Arial Unicode MS"/>
                <w:i/>
                <w:iCs/>
                <w:sz w:val="20"/>
              </w:rPr>
            </w:pPr>
            <w:r w:rsidRPr="009455CC">
              <w:rPr>
                <w:sz w:val="20"/>
              </w:rPr>
              <w:t> </w:t>
            </w:r>
          </w:p>
        </w:tc>
      </w:tr>
      <w:tr w:rsidR="00016CA3" w:rsidRPr="009455CC" w:rsidTr="00016CA3">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6CA3" w:rsidRPr="009455CC" w:rsidRDefault="00016CA3" w:rsidP="00351226">
            <w:pPr>
              <w:rPr>
                <w:rFonts w:eastAsia="Arial Unicode MS"/>
                <w:sz w:val="20"/>
              </w:rPr>
            </w:pPr>
            <w:r w:rsidRPr="009455CC">
              <w:rPr>
                <w:sz w:val="20"/>
              </w:rPr>
              <w:t>údržba zeleně v okolí školy</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16CA3" w:rsidRPr="009455CC" w:rsidRDefault="00016CA3" w:rsidP="00351226">
            <w:pPr>
              <w:jc w:val="right"/>
              <w:rPr>
                <w:rFonts w:eastAsia="Arial Unicode MS"/>
                <w:sz w:val="20"/>
              </w:rPr>
            </w:pPr>
            <w:r w:rsidRPr="009455CC">
              <w:rPr>
                <w:sz w:val="20"/>
              </w:rPr>
              <w:t xml:space="preserve">              59,40    </w:t>
            </w:r>
          </w:p>
        </w:tc>
      </w:tr>
      <w:tr w:rsidR="00016CA3" w:rsidRPr="009455CC" w:rsidTr="00016CA3">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6CA3" w:rsidRPr="009455CC" w:rsidRDefault="00016CA3" w:rsidP="00351226">
            <w:pPr>
              <w:rPr>
                <w:rFonts w:eastAsia="Arial Unicode MS"/>
                <w:sz w:val="20"/>
              </w:rPr>
            </w:pPr>
            <w:r w:rsidRPr="009455CC">
              <w:rPr>
                <w:sz w:val="20"/>
              </w:rPr>
              <w:t>kustod</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16CA3" w:rsidRPr="009455CC" w:rsidRDefault="00016CA3" w:rsidP="00016CA3">
            <w:pPr>
              <w:jc w:val="right"/>
              <w:rPr>
                <w:rFonts w:eastAsia="Arial Unicode MS"/>
                <w:sz w:val="20"/>
              </w:rPr>
            </w:pPr>
            <w:r w:rsidRPr="009455CC">
              <w:rPr>
                <w:sz w:val="20"/>
              </w:rPr>
              <w:t xml:space="preserve">            120,00    </w:t>
            </w:r>
          </w:p>
        </w:tc>
      </w:tr>
      <w:tr w:rsidR="00016CA3" w:rsidRPr="009455CC" w:rsidTr="00016CA3">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6CA3" w:rsidRPr="009455CC" w:rsidRDefault="00016CA3" w:rsidP="00351226">
            <w:pPr>
              <w:rPr>
                <w:sz w:val="20"/>
              </w:rPr>
            </w:pPr>
            <w:r w:rsidRPr="009455CC">
              <w:rPr>
                <w:sz w:val="20"/>
              </w:rPr>
              <w:t>správa IT</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16CA3" w:rsidRPr="009455CC" w:rsidRDefault="00016CA3" w:rsidP="00351226">
            <w:pPr>
              <w:pStyle w:val="xl108"/>
              <w:pBdr>
                <w:bottom w:val="none" w:sz="0" w:space="0" w:color="auto"/>
              </w:pBdr>
              <w:spacing w:before="0" w:beforeAutospacing="0" w:after="0" w:afterAutospacing="0"/>
              <w:jc w:val="right"/>
              <w:rPr>
                <w:rFonts w:ascii="Times New Roman" w:eastAsia="Times New Roman" w:hAnsi="Times New Roman" w:cs="Times New Roman"/>
                <w:sz w:val="20"/>
                <w:szCs w:val="20"/>
              </w:rPr>
            </w:pPr>
            <w:r w:rsidRPr="009455CC">
              <w:rPr>
                <w:rFonts w:ascii="Times New Roman" w:eastAsia="Times New Roman" w:hAnsi="Times New Roman" w:cs="Times New Roman"/>
                <w:sz w:val="20"/>
                <w:szCs w:val="20"/>
              </w:rPr>
              <w:t>100,00</w:t>
            </w:r>
          </w:p>
        </w:tc>
      </w:tr>
      <w:tr w:rsidR="00016CA3" w:rsidRPr="009455CC" w:rsidTr="00016CA3">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6CA3" w:rsidRPr="009455CC" w:rsidRDefault="00016CA3" w:rsidP="00351226">
            <w:pPr>
              <w:rPr>
                <w:rFonts w:eastAsia="Arial Unicode MS"/>
                <w:sz w:val="20"/>
              </w:rPr>
            </w:pPr>
            <w:r w:rsidRPr="009455CC">
              <w:rPr>
                <w:sz w:val="20"/>
              </w:rPr>
              <w:t> angličtina</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16CA3" w:rsidRPr="009455CC" w:rsidRDefault="00016CA3" w:rsidP="00016CA3">
            <w:pPr>
              <w:jc w:val="right"/>
              <w:rPr>
                <w:rFonts w:eastAsia="Arial Unicode MS"/>
                <w:sz w:val="20"/>
              </w:rPr>
            </w:pPr>
            <w:r w:rsidRPr="009455CC">
              <w:rPr>
                <w:sz w:val="20"/>
              </w:rPr>
              <w:t xml:space="preserve">            103,00    </w:t>
            </w:r>
          </w:p>
        </w:tc>
      </w:tr>
      <w:tr w:rsidR="00016CA3" w:rsidRPr="009455CC" w:rsidTr="00016CA3">
        <w:trPr>
          <w:trHeight w:val="170"/>
        </w:trPr>
        <w:tc>
          <w:tcPr>
            <w:tcW w:w="3980" w:type="pct"/>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016CA3" w:rsidRPr="009455CC" w:rsidRDefault="00016CA3">
            <w:pPr>
              <w:rPr>
                <w:sz w:val="20"/>
              </w:rPr>
            </w:pPr>
            <w:r w:rsidRPr="009455CC">
              <w:rPr>
                <w:sz w:val="20"/>
              </w:rPr>
              <w:t>Obnova  vybavení</w:t>
            </w:r>
          </w:p>
        </w:tc>
        <w:tc>
          <w:tcPr>
            <w:tcW w:w="10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16CA3" w:rsidRPr="009455CC" w:rsidRDefault="00016CA3" w:rsidP="00016CA3">
            <w:pPr>
              <w:pStyle w:val="xl108"/>
              <w:pBdr>
                <w:bottom w:val="none" w:sz="0" w:space="0" w:color="auto"/>
              </w:pBdr>
              <w:spacing w:before="0" w:beforeAutospacing="0" w:after="0" w:afterAutospacing="0"/>
              <w:jc w:val="right"/>
              <w:rPr>
                <w:rFonts w:ascii="Times New Roman" w:eastAsia="Times New Roman" w:hAnsi="Times New Roman" w:cs="Times New Roman"/>
                <w:sz w:val="20"/>
                <w:szCs w:val="20"/>
              </w:rPr>
            </w:pPr>
            <w:r w:rsidRPr="009455CC">
              <w:rPr>
                <w:rFonts w:ascii="Times New Roman" w:eastAsia="Times New Roman" w:hAnsi="Times New Roman" w:cs="Times New Roman"/>
                <w:sz w:val="20"/>
                <w:szCs w:val="20"/>
              </w:rPr>
              <w:t>536,00</w:t>
            </w:r>
          </w:p>
        </w:tc>
      </w:tr>
      <w:tr w:rsidR="00351226" w:rsidRPr="009455CC">
        <w:trPr>
          <w:trHeight w:val="170"/>
        </w:trPr>
        <w:tc>
          <w:tcPr>
            <w:tcW w:w="865" w:type="pct"/>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b/>
                <w:bCs/>
                <w:sz w:val="20"/>
              </w:rPr>
            </w:pPr>
            <w:r w:rsidRPr="009455CC">
              <w:rPr>
                <w:b/>
                <w:bCs/>
                <w:sz w:val="20"/>
              </w:rPr>
              <w:t>celkem</w:t>
            </w:r>
          </w:p>
        </w:tc>
        <w:tc>
          <w:tcPr>
            <w:tcW w:w="3115" w:type="pct"/>
            <w:gridSpan w:val="3"/>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sz w:val="20"/>
              </w:rPr>
            </w:pPr>
            <w:r w:rsidRPr="009455CC">
              <w:rPr>
                <w:sz w:val="20"/>
              </w:rPr>
              <w:t> </w:t>
            </w:r>
          </w:p>
        </w:tc>
        <w:tc>
          <w:tcPr>
            <w:tcW w:w="1020" w:type="pct"/>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351226" w:rsidRPr="009455CC" w:rsidRDefault="00351226" w:rsidP="00351226">
            <w:pPr>
              <w:jc w:val="right"/>
              <w:rPr>
                <w:rFonts w:eastAsia="Arial Unicode MS"/>
                <w:b/>
                <w:bCs/>
                <w:sz w:val="20"/>
              </w:rPr>
            </w:pPr>
            <w:r w:rsidRPr="009455CC">
              <w:rPr>
                <w:b/>
                <w:bCs/>
                <w:sz w:val="20"/>
              </w:rPr>
              <w:t xml:space="preserve">            1 862,40    </w:t>
            </w:r>
          </w:p>
        </w:tc>
      </w:tr>
      <w:tr w:rsidR="00351226" w:rsidRPr="009455CC">
        <w:trPr>
          <w:trHeight w:val="170"/>
        </w:trPr>
        <w:tc>
          <w:tcPr>
            <w:tcW w:w="865" w:type="pct"/>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b/>
                <w:bCs/>
                <w:sz w:val="20"/>
              </w:rPr>
            </w:pPr>
          </w:p>
        </w:tc>
        <w:tc>
          <w:tcPr>
            <w:tcW w:w="3115" w:type="pct"/>
            <w:gridSpan w:val="3"/>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sz w:val="20"/>
              </w:rPr>
            </w:pPr>
          </w:p>
        </w:tc>
        <w:tc>
          <w:tcPr>
            <w:tcW w:w="1020" w:type="pct"/>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jc w:val="right"/>
              <w:rPr>
                <w:b/>
                <w:bCs/>
                <w:sz w:val="20"/>
              </w:rPr>
            </w:pPr>
          </w:p>
        </w:tc>
      </w:tr>
      <w:tr w:rsidR="00351226" w:rsidRPr="009455CC">
        <w:trPr>
          <w:trHeight w:val="170"/>
        </w:trPr>
        <w:tc>
          <w:tcPr>
            <w:tcW w:w="865" w:type="pct"/>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b/>
                <w:bCs/>
                <w:sz w:val="20"/>
              </w:rPr>
            </w:pPr>
            <w:r w:rsidRPr="009455CC">
              <w:rPr>
                <w:b/>
                <w:bCs/>
                <w:sz w:val="20"/>
              </w:rPr>
              <w:t>Třídy MŠ</w:t>
            </w:r>
          </w:p>
        </w:tc>
        <w:tc>
          <w:tcPr>
            <w:tcW w:w="3115" w:type="pct"/>
            <w:gridSpan w:val="3"/>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sz w:val="20"/>
              </w:rPr>
            </w:pPr>
            <w:r w:rsidRPr="009455CC">
              <w:rPr>
                <w:sz w:val="20"/>
              </w:rPr>
              <w:t>angličtina</w:t>
            </w:r>
          </w:p>
        </w:tc>
        <w:tc>
          <w:tcPr>
            <w:tcW w:w="1020" w:type="pct"/>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jc w:val="right"/>
              <w:rPr>
                <w:bCs/>
                <w:sz w:val="20"/>
              </w:rPr>
            </w:pPr>
            <w:r w:rsidRPr="009455CC">
              <w:rPr>
                <w:bCs/>
                <w:sz w:val="20"/>
              </w:rPr>
              <w:t>7,00</w:t>
            </w:r>
          </w:p>
        </w:tc>
      </w:tr>
      <w:tr w:rsidR="00351226" w:rsidRPr="009455CC">
        <w:trPr>
          <w:trHeight w:val="170"/>
        </w:trPr>
        <w:tc>
          <w:tcPr>
            <w:tcW w:w="865" w:type="pct"/>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b/>
                <w:bCs/>
                <w:sz w:val="20"/>
              </w:rPr>
            </w:pPr>
          </w:p>
        </w:tc>
        <w:tc>
          <w:tcPr>
            <w:tcW w:w="3115" w:type="pct"/>
            <w:gridSpan w:val="3"/>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sz w:val="20"/>
              </w:rPr>
            </w:pPr>
          </w:p>
        </w:tc>
        <w:tc>
          <w:tcPr>
            <w:tcW w:w="1020" w:type="pct"/>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jc w:val="right"/>
              <w:rPr>
                <w:bCs/>
                <w:sz w:val="20"/>
              </w:rPr>
            </w:pPr>
          </w:p>
        </w:tc>
      </w:tr>
      <w:tr w:rsidR="00351226" w:rsidRPr="009455CC">
        <w:trPr>
          <w:trHeight w:val="170"/>
        </w:trPr>
        <w:tc>
          <w:tcPr>
            <w:tcW w:w="865" w:type="pct"/>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b/>
                <w:bCs/>
                <w:sz w:val="20"/>
              </w:rPr>
            </w:pPr>
            <w:r w:rsidRPr="009455CC">
              <w:rPr>
                <w:b/>
                <w:bCs/>
                <w:sz w:val="20"/>
              </w:rPr>
              <w:t>celkem</w:t>
            </w:r>
          </w:p>
        </w:tc>
        <w:tc>
          <w:tcPr>
            <w:tcW w:w="3115" w:type="pct"/>
            <w:gridSpan w:val="3"/>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sz w:val="20"/>
              </w:rPr>
            </w:pPr>
          </w:p>
        </w:tc>
        <w:tc>
          <w:tcPr>
            <w:tcW w:w="1020" w:type="pct"/>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51226" w:rsidRPr="009455CC" w:rsidRDefault="0077188B" w:rsidP="00351226">
            <w:pPr>
              <w:jc w:val="right"/>
              <w:rPr>
                <w:b/>
                <w:bCs/>
                <w:sz w:val="20"/>
              </w:rPr>
            </w:pPr>
            <w:r>
              <w:rPr>
                <w:b/>
                <w:bCs/>
                <w:sz w:val="20"/>
              </w:rPr>
              <w:t>2 225,4</w:t>
            </w:r>
          </w:p>
        </w:tc>
      </w:tr>
      <w:tr w:rsidR="00351226" w:rsidRPr="009455CC">
        <w:trPr>
          <w:trHeight w:val="170"/>
        </w:trPr>
        <w:tc>
          <w:tcPr>
            <w:tcW w:w="865" w:type="pct"/>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b/>
                <w:bCs/>
                <w:sz w:val="20"/>
              </w:rPr>
            </w:pPr>
          </w:p>
        </w:tc>
        <w:tc>
          <w:tcPr>
            <w:tcW w:w="3115" w:type="pct"/>
            <w:gridSpan w:val="3"/>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sz w:val="20"/>
              </w:rPr>
            </w:pPr>
          </w:p>
        </w:tc>
        <w:tc>
          <w:tcPr>
            <w:tcW w:w="1020" w:type="pct"/>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jc w:val="right"/>
              <w:rPr>
                <w:b/>
                <w:bCs/>
                <w:sz w:val="20"/>
              </w:rPr>
            </w:pPr>
          </w:p>
        </w:tc>
      </w:tr>
      <w:tr w:rsidR="00351226" w:rsidRPr="009455CC">
        <w:trPr>
          <w:trHeight w:val="170"/>
        </w:trPr>
        <w:tc>
          <w:tcPr>
            <w:tcW w:w="865" w:type="pct"/>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b/>
                <w:bCs/>
                <w:sz w:val="20"/>
              </w:rPr>
            </w:pPr>
            <w:r w:rsidRPr="009455CC">
              <w:rPr>
                <w:b/>
                <w:bCs/>
                <w:sz w:val="20"/>
              </w:rPr>
              <w:t>úhrn</w:t>
            </w:r>
          </w:p>
        </w:tc>
        <w:tc>
          <w:tcPr>
            <w:tcW w:w="3115" w:type="pct"/>
            <w:gridSpan w:val="3"/>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51226" w:rsidRPr="009455CC" w:rsidRDefault="00351226" w:rsidP="00351226">
            <w:pPr>
              <w:rPr>
                <w:rFonts w:eastAsia="Arial Unicode MS"/>
                <w:sz w:val="20"/>
              </w:rPr>
            </w:pPr>
            <w:r w:rsidRPr="009455CC">
              <w:rPr>
                <w:sz w:val="20"/>
              </w:rPr>
              <w:t> </w:t>
            </w:r>
          </w:p>
        </w:tc>
        <w:tc>
          <w:tcPr>
            <w:tcW w:w="1020" w:type="pct"/>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51226" w:rsidRPr="009455CC" w:rsidRDefault="00016CA3" w:rsidP="0077188B">
            <w:pPr>
              <w:jc w:val="right"/>
              <w:rPr>
                <w:rFonts w:eastAsia="Arial Unicode MS"/>
                <w:b/>
                <w:bCs/>
                <w:sz w:val="20"/>
              </w:rPr>
            </w:pPr>
            <w:r w:rsidRPr="009455CC">
              <w:rPr>
                <w:b/>
                <w:bCs/>
                <w:sz w:val="20"/>
              </w:rPr>
              <w:t>11 3</w:t>
            </w:r>
            <w:r w:rsidR="0077188B">
              <w:rPr>
                <w:b/>
                <w:bCs/>
                <w:sz w:val="20"/>
              </w:rPr>
              <w:t>08</w:t>
            </w:r>
            <w:r w:rsidRPr="009455CC">
              <w:rPr>
                <w:b/>
                <w:bCs/>
                <w:sz w:val="20"/>
              </w:rPr>
              <w:t>,</w:t>
            </w:r>
            <w:r w:rsidR="0077188B">
              <w:rPr>
                <w:b/>
                <w:bCs/>
                <w:sz w:val="20"/>
              </w:rPr>
              <w:t>7</w:t>
            </w:r>
          </w:p>
        </w:tc>
      </w:tr>
    </w:tbl>
    <w:p w:rsidR="00FA2BB4" w:rsidRPr="00FA2BB4" w:rsidRDefault="00FA2BB4" w:rsidP="007C72D7">
      <w:pPr>
        <w:pStyle w:val="Nadpis1"/>
        <w:rPr>
          <w:sz w:val="16"/>
          <w:szCs w:val="16"/>
        </w:rPr>
      </w:pPr>
      <w:bookmarkStart w:id="134" w:name="_Toc94526783"/>
      <w:bookmarkStart w:id="135" w:name="_Toc349836197"/>
      <w:bookmarkStart w:id="136" w:name="_Toc377823790"/>
      <w:bookmarkEnd w:id="133"/>
    </w:p>
    <w:p w:rsidR="00955544" w:rsidRPr="009C78D8" w:rsidRDefault="000E2A18" w:rsidP="007C72D7">
      <w:pPr>
        <w:pStyle w:val="Nadpis1"/>
      </w:pPr>
      <w:bookmarkStart w:id="137" w:name="_Toc378144055"/>
      <w:r w:rsidRPr="009C78D8">
        <w:t>I</w:t>
      </w:r>
      <w:r w:rsidR="007C72D7" w:rsidRPr="009C78D8">
        <w:t>V.  R</w:t>
      </w:r>
      <w:r w:rsidR="00676375" w:rsidRPr="009C78D8">
        <w:t xml:space="preserve">ozpočet hospodářské činnosti na rok </w:t>
      </w:r>
      <w:r w:rsidR="00AC24F7" w:rsidRPr="009C78D8">
        <w:t>2014</w:t>
      </w:r>
      <w:bookmarkEnd w:id="135"/>
      <w:bookmarkEnd w:id="136"/>
      <w:bookmarkEnd w:id="137"/>
    </w:p>
    <w:p w:rsidR="000E2A18" w:rsidRPr="009C78D8" w:rsidRDefault="000E2A18" w:rsidP="000E2A18"/>
    <w:p w:rsidR="00D9482B" w:rsidRPr="009C78D8" w:rsidRDefault="00D9482B" w:rsidP="00D9482B">
      <w:pPr>
        <w:pStyle w:val="Nadpis2"/>
      </w:pPr>
      <w:bookmarkStart w:id="138" w:name="_Toc349836198"/>
      <w:bookmarkStart w:id="139" w:name="_Toc377823791"/>
      <w:bookmarkStart w:id="140" w:name="_Toc378144056"/>
      <w:r w:rsidRPr="009C78D8">
        <w:t xml:space="preserve">Plán velkých oprav na rok </w:t>
      </w:r>
      <w:r w:rsidR="00AC24F7" w:rsidRPr="009C78D8">
        <w:t>2014</w:t>
      </w:r>
      <w:bookmarkEnd w:id="138"/>
      <w:bookmarkEnd w:id="139"/>
      <w:bookmarkEnd w:id="140"/>
    </w:p>
    <w:p w:rsidR="00676375" w:rsidRPr="009C78D8" w:rsidRDefault="007C72D7" w:rsidP="007C72D7">
      <w:pPr>
        <w:jc w:val="right"/>
      </w:pPr>
      <w:r w:rsidRPr="009C78D8">
        <w:t xml:space="preserve">Tabulka č. </w:t>
      </w:r>
      <w:r w:rsidR="000E2A18" w:rsidRPr="009C78D8">
        <w:t>8</w:t>
      </w:r>
    </w:p>
    <w:tbl>
      <w:tblPr>
        <w:tblW w:w="9873" w:type="dxa"/>
        <w:tblLayout w:type="fixed"/>
        <w:tblCellMar>
          <w:left w:w="70" w:type="dxa"/>
          <w:right w:w="70" w:type="dxa"/>
        </w:tblCellMar>
        <w:tblLook w:val="0000"/>
      </w:tblPr>
      <w:tblGrid>
        <w:gridCol w:w="2070"/>
        <w:gridCol w:w="6197"/>
        <w:gridCol w:w="1606"/>
      </w:tblGrid>
      <w:tr w:rsidR="00351226" w:rsidRPr="009455CC" w:rsidTr="00EC0623">
        <w:trPr>
          <w:trHeight w:val="660"/>
          <w:tblHeader/>
        </w:trPr>
        <w:tc>
          <w:tcPr>
            <w:tcW w:w="2070" w:type="dxa"/>
            <w:tcBorders>
              <w:top w:val="single" w:sz="8" w:space="0" w:color="auto"/>
              <w:left w:val="single" w:sz="8" w:space="0" w:color="auto"/>
              <w:bottom w:val="single" w:sz="8" w:space="0" w:color="auto"/>
              <w:right w:val="single" w:sz="4" w:space="0" w:color="auto"/>
            </w:tcBorders>
            <w:shd w:val="clear" w:color="auto" w:fill="auto"/>
            <w:noWrap/>
            <w:vAlign w:val="center"/>
          </w:tcPr>
          <w:p w:rsidR="00351226" w:rsidRPr="009455CC" w:rsidRDefault="00351226" w:rsidP="00351226">
            <w:pPr>
              <w:jc w:val="center"/>
              <w:rPr>
                <w:b/>
                <w:sz w:val="20"/>
              </w:rPr>
            </w:pPr>
            <w:r w:rsidRPr="009455CC">
              <w:rPr>
                <w:b/>
                <w:sz w:val="20"/>
              </w:rPr>
              <w:t>objekt</w:t>
            </w:r>
          </w:p>
        </w:tc>
        <w:tc>
          <w:tcPr>
            <w:tcW w:w="6197" w:type="dxa"/>
            <w:tcBorders>
              <w:top w:val="single" w:sz="8" w:space="0" w:color="auto"/>
              <w:left w:val="nil"/>
              <w:bottom w:val="single" w:sz="8" w:space="0" w:color="auto"/>
              <w:right w:val="single" w:sz="4" w:space="0" w:color="auto"/>
            </w:tcBorders>
            <w:shd w:val="clear" w:color="auto" w:fill="auto"/>
            <w:noWrap/>
            <w:vAlign w:val="center"/>
          </w:tcPr>
          <w:p w:rsidR="00351226" w:rsidRPr="009455CC" w:rsidRDefault="00351226" w:rsidP="00351226">
            <w:pPr>
              <w:jc w:val="center"/>
              <w:rPr>
                <w:b/>
                <w:sz w:val="20"/>
              </w:rPr>
            </w:pPr>
            <w:r w:rsidRPr="009455CC">
              <w:rPr>
                <w:b/>
                <w:sz w:val="20"/>
              </w:rPr>
              <w:t>akce</w:t>
            </w:r>
          </w:p>
        </w:tc>
        <w:tc>
          <w:tcPr>
            <w:tcW w:w="1606" w:type="dxa"/>
            <w:tcBorders>
              <w:top w:val="single" w:sz="8" w:space="0" w:color="auto"/>
              <w:left w:val="nil"/>
              <w:bottom w:val="single" w:sz="8" w:space="0" w:color="auto"/>
              <w:right w:val="single" w:sz="8" w:space="0" w:color="auto"/>
            </w:tcBorders>
            <w:shd w:val="clear" w:color="auto" w:fill="auto"/>
            <w:vAlign w:val="center"/>
          </w:tcPr>
          <w:p w:rsidR="00351226" w:rsidRPr="009455CC" w:rsidRDefault="00351226" w:rsidP="00351226">
            <w:pPr>
              <w:jc w:val="center"/>
              <w:rPr>
                <w:b/>
                <w:sz w:val="20"/>
              </w:rPr>
            </w:pPr>
            <w:r w:rsidRPr="009455CC">
              <w:rPr>
                <w:b/>
                <w:sz w:val="20"/>
              </w:rPr>
              <w:t xml:space="preserve">Rozpočet na rok </w:t>
            </w:r>
            <w:r w:rsidR="00AC24F7" w:rsidRPr="009455CC">
              <w:rPr>
                <w:b/>
                <w:sz w:val="20"/>
              </w:rPr>
              <w:t>2014</w:t>
            </w:r>
            <w:r w:rsidRPr="009455CC">
              <w:rPr>
                <w:b/>
                <w:sz w:val="20"/>
              </w:rPr>
              <w:t xml:space="preserve"> v tis. Kč</w:t>
            </w:r>
          </w:p>
        </w:tc>
      </w:tr>
      <w:tr w:rsidR="00351226" w:rsidRPr="009455CC" w:rsidTr="00EC0623">
        <w:trPr>
          <w:trHeight w:val="227"/>
        </w:trPr>
        <w:tc>
          <w:tcPr>
            <w:tcW w:w="2070" w:type="dxa"/>
            <w:tcBorders>
              <w:top w:val="nil"/>
              <w:left w:val="single" w:sz="8" w:space="0" w:color="auto"/>
              <w:bottom w:val="nil"/>
              <w:right w:val="nil"/>
            </w:tcBorders>
            <w:shd w:val="clear" w:color="auto" w:fill="auto"/>
            <w:noWrap/>
            <w:vAlign w:val="bottom"/>
          </w:tcPr>
          <w:p w:rsidR="00351226" w:rsidRPr="009455CC" w:rsidRDefault="00351226" w:rsidP="00351226">
            <w:pPr>
              <w:rPr>
                <w:sz w:val="20"/>
              </w:rPr>
            </w:pPr>
            <w:r w:rsidRPr="009455CC">
              <w:rPr>
                <w:sz w:val="20"/>
              </w:rPr>
              <w:t> </w:t>
            </w:r>
          </w:p>
        </w:tc>
        <w:tc>
          <w:tcPr>
            <w:tcW w:w="6197" w:type="dxa"/>
            <w:tcBorders>
              <w:top w:val="nil"/>
              <w:left w:val="nil"/>
              <w:bottom w:val="nil"/>
              <w:right w:val="nil"/>
            </w:tcBorders>
            <w:shd w:val="clear" w:color="auto" w:fill="auto"/>
            <w:noWrap/>
            <w:vAlign w:val="bottom"/>
          </w:tcPr>
          <w:p w:rsidR="00351226" w:rsidRPr="009455CC" w:rsidRDefault="00351226" w:rsidP="00351226">
            <w:pPr>
              <w:rPr>
                <w:sz w:val="20"/>
              </w:rPr>
            </w:pPr>
          </w:p>
        </w:tc>
        <w:tc>
          <w:tcPr>
            <w:tcW w:w="1606" w:type="dxa"/>
            <w:tcBorders>
              <w:top w:val="nil"/>
              <w:left w:val="nil"/>
              <w:bottom w:val="nil"/>
              <w:right w:val="single" w:sz="8" w:space="0" w:color="auto"/>
            </w:tcBorders>
            <w:shd w:val="clear" w:color="auto" w:fill="auto"/>
            <w:noWrap/>
            <w:vAlign w:val="bottom"/>
          </w:tcPr>
          <w:p w:rsidR="00351226" w:rsidRPr="009455CC" w:rsidRDefault="00351226" w:rsidP="00351226">
            <w:pPr>
              <w:rPr>
                <w:sz w:val="20"/>
              </w:rPr>
            </w:pPr>
            <w:r w:rsidRPr="009455CC">
              <w:rPr>
                <w:sz w:val="20"/>
              </w:rPr>
              <w:t> </w:t>
            </w:r>
          </w:p>
        </w:tc>
      </w:tr>
      <w:tr w:rsidR="00351226" w:rsidRPr="009455CC">
        <w:trPr>
          <w:trHeight w:val="227"/>
        </w:trPr>
        <w:tc>
          <w:tcPr>
            <w:tcW w:w="9873"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tcPr>
          <w:p w:rsidR="00351226" w:rsidRPr="009455CC" w:rsidRDefault="00351226" w:rsidP="00351226">
            <w:pPr>
              <w:rPr>
                <w:b/>
                <w:sz w:val="20"/>
              </w:rPr>
            </w:pPr>
            <w:r w:rsidRPr="009455CC">
              <w:rPr>
                <w:b/>
                <w:sz w:val="20"/>
              </w:rPr>
              <w:t>Správa objektů Prosek</w:t>
            </w:r>
          </w:p>
        </w:tc>
      </w:tr>
      <w:tr w:rsidR="00351226" w:rsidRPr="009455CC" w:rsidTr="00EC0623">
        <w:trPr>
          <w:trHeight w:val="227"/>
        </w:trPr>
        <w:tc>
          <w:tcPr>
            <w:tcW w:w="2070" w:type="dxa"/>
            <w:tcBorders>
              <w:top w:val="nil"/>
              <w:left w:val="single" w:sz="8" w:space="0" w:color="auto"/>
              <w:bottom w:val="single" w:sz="4" w:space="0" w:color="auto"/>
              <w:right w:val="single" w:sz="4" w:space="0" w:color="auto"/>
            </w:tcBorders>
            <w:shd w:val="clear" w:color="auto" w:fill="auto"/>
            <w:noWrap/>
            <w:vAlign w:val="bottom"/>
          </w:tcPr>
          <w:p w:rsidR="00351226" w:rsidRPr="009455CC" w:rsidRDefault="00351226" w:rsidP="00351226">
            <w:pPr>
              <w:rPr>
                <w:sz w:val="20"/>
              </w:rPr>
            </w:pPr>
          </w:p>
        </w:tc>
        <w:tc>
          <w:tcPr>
            <w:tcW w:w="6197" w:type="dxa"/>
            <w:tcBorders>
              <w:top w:val="nil"/>
              <w:left w:val="nil"/>
              <w:bottom w:val="single" w:sz="4" w:space="0" w:color="auto"/>
              <w:right w:val="single" w:sz="4" w:space="0" w:color="auto"/>
            </w:tcBorders>
            <w:shd w:val="clear" w:color="auto" w:fill="auto"/>
            <w:noWrap/>
            <w:vAlign w:val="bottom"/>
          </w:tcPr>
          <w:p w:rsidR="00351226" w:rsidRPr="009455CC" w:rsidRDefault="00EC0623" w:rsidP="00351226">
            <w:pPr>
              <w:rPr>
                <w:sz w:val="20"/>
              </w:rPr>
            </w:pPr>
            <w:r>
              <w:rPr>
                <w:sz w:val="20"/>
              </w:rPr>
              <w:t>rezerva</w:t>
            </w:r>
          </w:p>
        </w:tc>
        <w:tc>
          <w:tcPr>
            <w:tcW w:w="1606" w:type="dxa"/>
            <w:tcBorders>
              <w:top w:val="nil"/>
              <w:left w:val="nil"/>
              <w:bottom w:val="single" w:sz="4" w:space="0" w:color="auto"/>
              <w:right w:val="single" w:sz="8" w:space="0" w:color="auto"/>
            </w:tcBorders>
            <w:shd w:val="clear" w:color="auto" w:fill="auto"/>
            <w:noWrap/>
            <w:vAlign w:val="bottom"/>
          </w:tcPr>
          <w:p w:rsidR="00351226" w:rsidRPr="009455CC" w:rsidRDefault="00351226" w:rsidP="00EC0623">
            <w:pPr>
              <w:jc w:val="right"/>
              <w:rPr>
                <w:sz w:val="20"/>
              </w:rPr>
            </w:pPr>
            <w:r w:rsidRPr="009455CC">
              <w:rPr>
                <w:sz w:val="20"/>
              </w:rPr>
              <w:t xml:space="preserve">            2 </w:t>
            </w:r>
            <w:r w:rsidR="00EC0623">
              <w:rPr>
                <w:sz w:val="20"/>
              </w:rPr>
              <w:t>0</w:t>
            </w:r>
            <w:r w:rsidRPr="009455CC">
              <w:rPr>
                <w:sz w:val="20"/>
              </w:rPr>
              <w:t xml:space="preserve">00,00    </w:t>
            </w:r>
          </w:p>
        </w:tc>
      </w:tr>
      <w:tr w:rsidR="00351226" w:rsidRPr="009455CC" w:rsidTr="00EC0623">
        <w:trPr>
          <w:trHeight w:val="227"/>
        </w:trPr>
        <w:tc>
          <w:tcPr>
            <w:tcW w:w="2070" w:type="dxa"/>
            <w:tcBorders>
              <w:top w:val="nil"/>
              <w:left w:val="single" w:sz="8" w:space="0" w:color="auto"/>
              <w:bottom w:val="single" w:sz="8" w:space="0" w:color="auto"/>
              <w:right w:val="single" w:sz="4" w:space="0" w:color="auto"/>
            </w:tcBorders>
            <w:shd w:val="clear" w:color="auto" w:fill="auto"/>
            <w:noWrap/>
            <w:vAlign w:val="bottom"/>
          </w:tcPr>
          <w:p w:rsidR="00351226" w:rsidRPr="00EC0623" w:rsidRDefault="00351226" w:rsidP="00351226">
            <w:pPr>
              <w:rPr>
                <w:b/>
                <w:sz w:val="20"/>
              </w:rPr>
            </w:pPr>
            <w:r w:rsidRPr="00EC0623">
              <w:rPr>
                <w:b/>
                <w:sz w:val="20"/>
              </w:rPr>
              <w:t>celkem</w:t>
            </w:r>
          </w:p>
        </w:tc>
        <w:tc>
          <w:tcPr>
            <w:tcW w:w="6197" w:type="dxa"/>
            <w:tcBorders>
              <w:top w:val="nil"/>
              <w:left w:val="nil"/>
              <w:bottom w:val="single" w:sz="8" w:space="0" w:color="auto"/>
              <w:right w:val="single" w:sz="4" w:space="0" w:color="auto"/>
            </w:tcBorders>
            <w:shd w:val="clear" w:color="auto" w:fill="auto"/>
            <w:noWrap/>
            <w:vAlign w:val="bottom"/>
          </w:tcPr>
          <w:p w:rsidR="00351226" w:rsidRPr="009455CC" w:rsidRDefault="00351226" w:rsidP="00351226">
            <w:pPr>
              <w:rPr>
                <w:sz w:val="20"/>
              </w:rPr>
            </w:pPr>
            <w:r w:rsidRPr="009455CC">
              <w:rPr>
                <w:sz w:val="20"/>
              </w:rPr>
              <w:t> </w:t>
            </w:r>
          </w:p>
        </w:tc>
        <w:tc>
          <w:tcPr>
            <w:tcW w:w="1606" w:type="dxa"/>
            <w:tcBorders>
              <w:top w:val="nil"/>
              <w:left w:val="nil"/>
              <w:bottom w:val="single" w:sz="8" w:space="0" w:color="auto"/>
              <w:right w:val="single" w:sz="8" w:space="0" w:color="auto"/>
            </w:tcBorders>
            <w:shd w:val="clear" w:color="auto" w:fill="auto"/>
            <w:noWrap/>
            <w:vAlign w:val="bottom"/>
          </w:tcPr>
          <w:p w:rsidR="00351226" w:rsidRPr="00EC0623" w:rsidRDefault="00351226" w:rsidP="00EC0623">
            <w:pPr>
              <w:jc w:val="right"/>
              <w:rPr>
                <w:b/>
                <w:sz w:val="20"/>
              </w:rPr>
            </w:pPr>
            <w:r w:rsidRPr="009455CC">
              <w:rPr>
                <w:sz w:val="20"/>
              </w:rPr>
              <w:t xml:space="preserve">            </w:t>
            </w:r>
            <w:r w:rsidR="00EC0623" w:rsidRPr="00EC0623">
              <w:rPr>
                <w:b/>
                <w:sz w:val="20"/>
              </w:rPr>
              <w:t>2 0</w:t>
            </w:r>
            <w:r w:rsidRPr="00EC0623">
              <w:rPr>
                <w:b/>
                <w:sz w:val="20"/>
              </w:rPr>
              <w:t xml:space="preserve">00,00    </w:t>
            </w:r>
          </w:p>
        </w:tc>
      </w:tr>
      <w:tr w:rsidR="00351226" w:rsidRPr="009455CC" w:rsidTr="00EC0623">
        <w:trPr>
          <w:trHeight w:val="227"/>
        </w:trPr>
        <w:tc>
          <w:tcPr>
            <w:tcW w:w="2070" w:type="dxa"/>
            <w:tcBorders>
              <w:top w:val="nil"/>
              <w:left w:val="single" w:sz="8" w:space="0" w:color="auto"/>
              <w:bottom w:val="nil"/>
              <w:right w:val="nil"/>
            </w:tcBorders>
            <w:shd w:val="clear" w:color="auto" w:fill="auto"/>
            <w:noWrap/>
            <w:vAlign w:val="bottom"/>
          </w:tcPr>
          <w:p w:rsidR="00351226" w:rsidRPr="009455CC" w:rsidRDefault="00351226" w:rsidP="00351226">
            <w:pPr>
              <w:rPr>
                <w:sz w:val="20"/>
              </w:rPr>
            </w:pPr>
            <w:r w:rsidRPr="009455CC">
              <w:rPr>
                <w:sz w:val="20"/>
              </w:rPr>
              <w:t> </w:t>
            </w:r>
          </w:p>
        </w:tc>
        <w:tc>
          <w:tcPr>
            <w:tcW w:w="6197" w:type="dxa"/>
            <w:tcBorders>
              <w:top w:val="nil"/>
              <w:left w:val="nil"/>
              <w:bottom w:val="nil"/>
              <w:right w:val="nil"/>
            </w:tcBorders>
            <w:shd w:val="clear" w:color="auto" w:fill="auto"/>
            <w:noWrap/>
            <w:vAlign w:val="bottom"/>
          </w:tcPr>
          <w:p w:rsidR="00351226" w:rsidRPr="009455CC" w:rsidRDefault="00351226" w:rsidP="00351226">
            <w:pPr>
              <w:rPr>
                <w:sz w:val="20"/>
              </w:rPr>
            </w:pPr>
          </w:p>
        </w:tc>
        <w:tc>
          <w:tcPr>
            <w:tcW w:w="1606" w:type="dxa"/>
            <w:tcBorders>
              <w:top w:val="nil"/>
              <w:left w:val="nil"/>
              <w:bottom w:val="nil"/>
              <w:right w:val="single" w:sz="8" w:space="0" w:color="auto"/>
            </w:tcBorders>
            <w:shd w:val="clear" w:color="auto" w:fill="auto"/>
            <w:noWrap/>
            <w:vAlign w:val="bottom"/>
          </w:tcPr>
          <w:p w:rsidR="00351226" w:rsidRPr="009455CC" w:rsidRDefault="00351226" w:rsidP="00351226">
            <w:pPr>
              <w:rPr>
                <w:sz w:val="20"/>
              </w:rPr>
            </w:pPr>
            <w:r w:rsidRPr="009455CC">
              <w:rPr>
                <w:sz w:val="20"/>
              </w:rPr>
              <w:t> </w:t>
            </w:r>
          </w:p>
        </w:tc>
      </w:tr>
      <w:tr w:rsidR="00351226" w:rsidRPr="009455CC">
        <w:trPr>
          <w:trHeight w:val="227"/>
        </w:trPr>
        <w:tc>
          <w:tcPr>
            <w:tcW w:w="9873"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tcPr>
          <w:p w:rsidR="00351226" w:rsidRPr="009455CC" w:rsidRDefault="00351226" w:rsidP="00351226">
            <w:pPr>
              <w:rPr>
                <w:b/>
                <w:sz w:val="20"/>
              </w:rPr>
            </w:pPr>
            <w:r w:rsidRPr="009455CC">
              <w:rPr>
                <w:b/>
                <w:sz w:val="20"/>
              </w:rPr>
              <w:t>Správa objektů Libeň</w:t>
            </w:r>
          </w:p>
        </w:tc>
      </w:tr>
      <w:tr w:rsidR="00351226" w:rsidRPr="009455CC" w:rsidTr="00EC0623">
        <w:trPr>
          <w:trHeight w:val="227"/>
        </w:trPr>
        <w:tc>
          <w:tcPr>
            <w:tcW w:w="2070" w:type="dxa"/>
            <w:tcBorders>
              <w:top w:val="nil"/>
              <w:left w:val="single" w:sz="8" w:space="0" w:color="auto"/>
              <w:bottom w:val="single" w:sz="4" w:space="0" w:color="auto"/>
              <w:right w:val="single" w:sz="4" w:space="0" w:color="auto"/>
            </w:tcBorders>
            <w:shd w:val="clear" w:color="auto" w:fill="auto"/>
            <w:noWrap/>
            <w:vAlign w:val="bottom"/>
          </w:tcPr>
          <w:p w:rsidR="00351226" w:rsidRPr="00EC0623" w:rsidRDefault="00EC0623" w:rsidP="00351226">
            <w:pPr>
              <w:rPr>
                <w:rFonts w:ascii="Arial" w:hAnsi="Arial" w:cs="Arial"/>
                <w:sz w:val="20"/>
              </w:rPr>
            </w:pPr>
            <w:r>
              <w:rPr>
                <w:rFonts w:ascii="Arial" w:hAnsi="Arial" w:cs="Arial"/>
                <w:sz w:val="20"/>
              </w:rPr>
              <w:t>Mlékárenská 3/292</w:t>
            </w:r>
          </w:p>
        </w:tc>
        <w:tc>
          <w:tcPr>
            <w:tcW w:w="6197" w:type="dxa"/>
            <w:tcBorders>
              <w:top w:val="nil"/>
              <w:left w:val="nil"/>
              <w:bottom w:val="single" w:sz="4" w:space="0" w:color="auto"/>
              <w:right w:val="single" w:sz="4" w:space="0" w:color="auto"/>
            </w:tcBorders>
            <w:shd w:val="clear" w:color="auto" w:fill="auto"/>
            <w:noWrap/>
            <w:vAlign w:val="bottom"/>
          </w:tcPr>
          <w:p w:rsidR="00351226" w:rsidRPr="009455CC" w:rsidRDefault="00EC0623" w:rsidP="00351226">
            <w:pPr>
              <w:rPr>
                <w:sz w:val="20"/>
              </w:rPr>
            </w:pPr>
            <w:r w:rsidRPr="00EC0623">
              <w:rPr>
                <w:sz w:val="20"/>
              </w:rPr>
              <w:t>Oprava  kanalizace</w:t>
            </w:r>
          </w:p>
        </w:tc>
        <w:tc>
          <w:tcPr>
            <w:tcW w:w="1606" w:type="dxa"/>
            <w:tcBorders>
              <w:top w:val="nil"/>
              <w:left w:val="nil"/>
              <w:bottom w:val="single" w:sz="4" w:space="0" w:color="auto"/>
              <w:right w:val="single" w:sz="8" w:space="0" w:color="auto"/>
            </w:tcBorders>
            <w:shd w:val="clear" w:color="auto" w:fill="auto"/>
            <w:noWrap/>
            <w:vAlign w:val="bottom"/>
          </w:tcPr>
          <w:p w:rsidR="00351226" w:rsidRPr="009455CC" w:rsidRDefault="00EC0623" w:rsidP="00351226">
            <w:pPr>
              <w:jc w:val="right"/>
              <w:rPr>
                <w:sz w:val="20"/>
              </w:rPr>
            </w:pPr>
            <w:r>
              <w:rPr>
                <w:sz w:val="20"/>
              </w:rPr>
              <w:t>1 100,00</w:t>
            </w:r>
            <w:r w:rsidR="00351226" w:rsidRPr="009455CC">
              <w:rPr>
                <w:sz w:val="20"/>
              </w:rPr>
              <w:t xml:space="preserve">   </w:t>
            </w:r>
          </w:p>
        </w:tc>
      </w:tr>
      <w:tr w:rsidR="00351226" w:rsidRPr="009455CC" w:rsidTr="00EC0623">
        <w:trPr>
          <w:trHeight w:val="227"/>
        </w:trPr>
        <w:tc>
          <w:tcPr>
            <w:tcW w:w="2070" w:type="dxa"/>
            <w:tcBorders>
              <w:top w:val="nil"/>
              <w:left w:val="single" w:sz="8" w:space="0" w:color="auto"/>
              <w:bottom w:val="single" w:sz="4" w:space="0" w:color="auto"/>
              <w:right w:val="single" w:sz="4" w:space="0" w:color="auto"/>
            </w:tcBorders>
            <w:shd w:val="clear" w:color="auto" w:fill="auto"/>
            <w:noWrap/>
            <w:vAlign w:val="bottom"/>
          </w:tcPr>
          <w:p w:rsidR="00EC0623" w:rsidRDefault="00EC0623" w:rsidP="00351226">
            <w:pPr>
              <w:rPr>
                <w:rFonts w:ascii="Arial" w:hAnsi="Arial" w:cs="Arial"/>
                <w:sz w:val="20"/>
              </w:rPr>
            </w:pPr>
            <w:r>
              <w:rPr>
                <w:rFonts w:ascii="Arial" w:hAnsi="Arial" w:cs="Arial"/>
                <w:sz w:val="20"/>
              </w:rPr>
              <w:t>U Svobodárny</w:t>
            </w:r>
          </w:p>
          <w:p w:rsidR="00351226" w:rsidRPr="00EC0623" w:rsidRDefault="00EC0623" w:rsidP="00351226">
            <w:pPr>
              <w:rPr>
                <w:rFonts w:ascii="Arial" w:hAnsi="Arial" w:cs="Arial"/>
                <w:sz w:val="20"/>
              </w:rPr>
            </w:pPr>
            <w:r>
              <w:rPr>
                <w:rFonts w:ascii="Arial" w:hAnsi="Arial" w:cs="Arial"/>
                <w:sz w:val="20"/>
              </w:rPr>
              <w:t>14/1180</w:t>
            </w:r>
          </w:p>
        </w:tc>
        <w:tc>
          <w:tcPr>
            <w:tcW w:w="6197" w:type="dxa"/>
            <w:tcBorders>
              <w:top w:val="nil"/>
              <w:left w:val="nil"/>
              <w:bottom w:val="single" w:sz="4" w:space="0" w:color="auto"/>
              <w:right w:val="single" w:sz="4" w:space="0" w:color="auto"/>
            </w:tcBorders>
            <w:shd w:val="clear" w:color="auto" w:fill="auto"/>
            <w:noWrap/>
            <w:vAlign w:val="bottom"/>
          </w:tcPr>
          <w:p w:rsidR="00351226" w:rsidRPr="009455CC" w:rsidRDefault="00EC0623" w:rsidP="00351226">
            <w:pPr>
              <w:rPr>
                <w:sz w:val="20"/>
              </w:rPr>
            </w:pPr>
            <w:r w:rsidRPr="00EC0623">
              <w:rPr>
                <w:sz w:val="20"/>
              </w:rPr>
              <w:t>oprava střechy a komínů</w:t>
            </w:r>
          </w:p>
        </w:tc>
        <w:tc>
          <w:tcPr>
            <w:tcW w:w="1606" w:type="dxa"/>
            <w:tcBorders>
              <w:top w:val="nil"/>
              <w:left w:val="nil"/>
              <w:bottom w:val="single" w:sz="4" w:space="0" w:color="auto"/>
              <w:right w:val="single" w:sz="8" w:space="0" w:color="auto"/>
            </w:tcBorders>
            <w:shd w:val="clear" w:color="auto" w:fill="auto"/>
            <w:noWrap/>
            <w:vAlign w:val="bottom"/>
          </w:tcPr>
          <w:p w:rsidR="00351226" w:rsidRPr="009455CC" w:rsidRDefault="00EC0623" w:rsidP="00351226">
            <w:pPr>
              <w:jc w:val="right"/>
              <w:rPr>
                <w:sz w:val="20"/>
              </w:rPr>
            </w:pPr>
            <w:r>
              <w:rPr>
                <w:sz w:val="20"/>
              </w:rPr>
              <w:t>1 200,00</w:t>
            </w:r>
            <w:r w:rsidR="00351226" w:rsidRPr="009455CC">
              <w:rPr>
                <w:sz w:val="20"/>
              </w:rPr>
              <w:t xml:space="preserve">   </w:t>
            </w:r>
          </w:p>
        </w:tc>
      </w:tr>
      <w:tr w:rsidR="00351226" w:rsidRPr="009455CC" w:rsidTr="00EC0623">
        <w:trPr>
          <w:trHeight w:val="227"/>
        </w:trPr>
        <w:tc>
          <w:tcPr>
            <w:tcW w:w="2070" w:type="dxa"/>
            <w:tcBorders>
              <w:top w:val="nil"/>
              <w:left w:val="single" w:sz="8" w:space="0" w:color="auto"/>
              <w:bottom w:val="single" w:sz="8" w:space="0" w:color="auto"/>
              <w:right w:val="single" w:sz="4" w:space="0" w:color="auto"/>
            </w:tcBorders>
            <w:shd w:val="clear" w:color="auto" w:fill="auto"/>
            <w:noWrap/>
            <w:vAlign w:val="bottom"/>
          </w:tcPr>
          <w:p w:rsidR="00351226" w:rsidRPr="009455CC" w:rsidRDefault="00351226" w:rsidP="00351226">
            <w:pPr>
              <w:rPr>
                <w:sz w:val="20"/>
              </w:rPr>
            </w:pPr>
            <w:r w:rsidRPr="009455CC">
              <w:rPr>
                <w:sz w:val="20"/>
              </w:rPr>
              <w:t> </w:t>
            </w:r>
          </w:p>
        </w:tc>
        <w:tc>
          <w:tcPr>
            <w:tcW w:w="6197" w:type="dxa"/>
            <w:tcBorders>
              <w:top w:val="nil"/>
              <w:left w:val="nil"/>
              <w:bottom w:val="single" w:sz="8" w:space="0" w:color="auto"/>
              <w:right w:val="single" w:sz="4" w:space="0" w:color="auto"/>
            </w:tcBorders>
            <w:shd w:val="clear" w:color="auto" w:fill="auto"/>
            <w:noWrap/>
            <w:vAlign w:val="bottom"/>
          </w:tcPr>
          <w:p w:rsidR="00351226" w:rsidRPr="009455CC" w:rsidRDefault="00351226" w:rsidP="00351226">
            <w:pPr>
              <w:rPr>
                <w:sz w:val="20"/>
              </w:rPr>
            </w:pPr>
            <w:r w:rsidRPr="009455CC">
              <w:rPr>
                <w:sz w:val="20"/>
              </w:rPr>
              <w:t> </w:t>
            </w:r>
            <w:r w:rsidR="00EC0623">
              <w:rPr>
                <w:sz w:val="20"/>
              </w:rPr>
              <w:t>rezerva</w:t>
            </w:r>
          </w:p>
        </w:tc>
        <w:tc>
          <w:tcPr>
            <w:tcW w:w="1606" w:type="dxa"/>
            <w:tcBorders>
              <w:top w:val="nil"/>
              <w:left w:val="nil"/>
              <w:bottom w:val="single" w:sz="8" w:space="0" w:color="auto"/>
              <w:right w:val="single" w:sz="8" w:space="0" w:color="auto"/>
            </w:tcBorders>
            <w:shd w:val="clear" w:color="auto" w:fill="auto"/>
            <w:noWrap/>
            <w:vAlign w:val="bottom"/>
          </w:tcPr>
          <w:p w:rsidR="00351226" w:rsidRPr="009455CC" w:rsidRDefault="00351226" w:rsidP="00EC0623">
            <w:pPr>
              <w:jc w:val="right"/>
              <w:rPr>
                <w:sz w:val="20"/>
              </w:rPr>
            </w:pPr>
            <w:r w:rsidRPr="009455CC">
              <w:rPr>
                <w:sz w:val="20"/>
              </w:rPr>
              <w:t> </w:t>
            </w:r>
            <w:r w:rsidR="00EC0623">
              <w:rPr>
                <w:sz w:val="20"/>
              </w:rPr>
              <w:t>2 500,00</w:t>
            </w:r>
          </w:p>
        </w:tc>
      </w:tr>
      <w:tr w:rsidR="00351226" w:rsidRPr="009455CC" w:rsidTr="00EC0623">
        <w:trPr>
          <w:trHeight w:val="227"/>
        </w:trPr>
        <w:tc>
          <w:tcPr>
            <w:tcW w:w="2070" w:type="dxa"/>
            <w:tcBorders>
              <w:top w:val="nil"/>
              <w:left w:val="single" w:sz="8" w:space="0" w:color="auto"/>
              <w:bottom w:val="single" w:sz="8" w:space="0" w:color="auto"/>
              <w:right w:val="single" w:sz="4" w:space="0" w:color="auto"/>
            </w:tcBorders>
            <w:shd w:val="clear" w:color="auto" w:fill="auto"/>
            <w:noWrap/>
            <w:vAlign w:val="bottom"/>
          </w:tcPr>
          <w:p w:rsidR="00351226" w:rsidRPr="009455CC" w:rsidRDefault="00351226" w:rsidP="00351226">
            <w:pPr>
              <w:rPr>
                <w:b/>
                <w:sz w:val="20"/>
              </w:rPr>
            </w:pPr>
            <w:r w:rsidRPr="009455CC">
              <w:rPr>
                <w:b/>
                <w:sz w:val="20"/>
              </w:rPr>
              <w:t>celkem</w:t>
            </w:r>
          </w:p>
        </w:tc>
        <w:tc>
          <w:tcPr>
            <w:tcW w:w="6197" w:type="dxa"/>
            <w:tcBorders>
              <w:top w:val="nil"/>
              <w:left w:val="nil"/>
              <w:bottom w:val="single" w:sz="8" w:space="0" w:color="auto"/>
              <w:right w:val="single" w:sz="4" w:space="0" w:color="auto"/>
            </w:tcBorders>
            <w:shd w:val="clear" w:color="auto" w:fill="auto"/>
            <w:noWrap/>
            <w:vAlign w:val="bottom"/>
          </w:tcPr>
          <w:p w:rsidR="00351226" w:rsidRPr="009455CC" w:rsidRDefault="00351226" w:rsidP="00351226">
            <w:pPr>
              <w:rPr>
                <w:b/>
                <w:sz w:val="20"/>
              </w:rPr>
            </w:pPr>
            <w:r w:rsidRPr="009455CC">
              <w:rPr>
                <w:b/>
                <w:sz w:val="20"/>
              </w:rPr>
              <w:t> </w:t>
            </w:r>
          </w:p>
        </w:tc>
        <w:tc>
          <w:tcPr>
            <w:tcW w:w="1606" w:type="dxa"/>
            <w:tcBorders>
              <w:top w:val="nil"/>
              <w:left w:val="nil"/>
              <w:bottom w:val="single" w:sz="8" w:space="0" w:color="auto"/>
              <w:right w:val="single" w:sz="8" w:space="0" w:color="auto"/>
            </w:tcBorders>
            <w:shd w:val="clear" w:color="auto" w:fill="auto"/>
            <w:noWrap/>
            <w:vAlign w:val="bottom"/>
          </w:tcPr>
          <w:p w:rsidR="00351226" w:rsidRPr="009455CC" w:rsidRDefault="00351226" w:rsidP="00281084">
            <w:pPr>
              <w:jc w:val="right"/>
              <w:rPr>
                <w:b/>
                <w:sz w:val="20"/>
              </w:rPr>
            </w:pPr>
            <w:r w:rsidRPr="009455CC">
              <w:rPr>
                <w:b/>
                <w:sz w:val="20"/>
              </w:rPr>
              <w:t xml:space="preserve">            </w:t>
            </w:r>
            <w:r w:rsidR="00EC0623">
              <w:rPr>
                <w:b/>
                <w:sz w:val="20"/>
              </w:rPr>
              <w:t>4 800</w:t>
            </w:r>
            <w:r w:rsidRPr="009455CC">
              <w:rPr>
                <w:b/>
                <w:sz w:val="20"/>
              </w:rPr>
              <w:t xml:space="preserve">,00    </w:t>
            </w:r>
          </w:p>
        </w:tc>
      </w:tr>
      <w:tr w:rsidR="00351226" w:rsidRPr="009455CC" w:rsidTr="00EC0623">
        <w:trPr>
          <w:trHeight w:val="227"/>
        </w:trPr>
        <w:tc>
          <w:tcPr>
            <w:tcW w:w="2070" w:type="dxa"/>
            <w:tcBorders>
              <w:top w:val="nil"/>
              <w:left w:val="single" w:sz="8" w:space="0" w:color="auto"/>
              <w:bottom w:val="nil"/>
              <w:right w:val="nil"/>
            </w:tcBorders>
            <w:shd w:val="clear" w:color="auto" w:fill="auto"/>
            <w:noWrap/>
            <w:vAlign w:val="bottom"/>
          </w:tcPr>
          <w:p w:rsidR="00351226" w:rsidRPr="009455CC" w:rsidRDefault="00351226" w:rsidP="00351226">
            <w:pPr>
              <w:rPr>
                <w:sz w:val="20"/>
              </w:rPr>
            </w:pPr>
            <w:r w:rsidRPr="009455CC">
              <w:rPr>
                <w:sz w:val="20"/>
              </w:rPr>
              <w:t> </w:t>
            </w:r>
          </w:p>
        </w:tc>
        <w:tc>
          <w:tcPr>
            <w:tcW w:w="6197" w:type="dxa"/>
            <w:tcBorders>
              <w:top w:val="nil"/>
              <w:left w:val="nil"/>
              <w:bottom w:val="nil"/>
              <w:right w:val="nil"/>
            </w:tcBorders>
            <w:shd w:val="clear" w:color="auto" w:fill="auto"/>
            <w:noWrap/>
            <w:vAlign w:val="bottom"/>
          </w:tcPr>
          <w:p w:rsidR="00351226" w:rsidRPr="009455CC" w:rsidRDefault="00351226" w:rsidP="00351226">
            <w:pPr>
              <w:rPr>
                <w:sz w:val="20"/>
              </w:rPr>
            </w:pPr>
          </w:p>
        </w:tc>
        <w:tc>
          <w:tcPr>
            <w:tcW w:w="1606" w:type="dxa"/>
            <w:tcBorders>
              <w:top w:val="nil"/>
              <w:left w:val="nil"/>
              <w:bottom w:val="nil"/>
              <w:right w:val="single" w:sz="8" w:space="0" w:color="auto"/>
            </w:tcBorders>
            <w:shd w:val="clear" w:color="auto" w:fill="auto"/>
            <w:noWrap/>
            <w:vAlign w:val="bottom"/>
          </w:tcPr>
          <w:p w:rsidR="00351226" w:rsidRPr="009455CC" w:rsidRDefault="00351226" w:rsidP="00351226">
            <w:pPr>
              <w:rPr>
                <w:sz w:val="20"/>
              </w:rPr>
            </w:pPr>
            <w:r w:rsidRPr="009455CC">
              <w:rPr>
                <w:sz w:val="20"/>
              </w:rPr>
              <w:t> </w:t>
            </w:r>
          </w:p>
        </w:tc>
      </w:tr>
      <w:tr w:rsidR="00351226" w:rsidRPr="009455CC">
        <w:trPr>
          <w:trHeight w:val="227"/>
        </w:trPr>
        <w:tc>
          <w:tcPr>
            <w:tcW w:w="9873"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tcPr>
          <w:p w:rsidR="00351226" w:rsidRPr="009455CC" w:rsidRDefault="00351226" w:rsidP="00351226">
            <w:pPr>
              <w:rPr>
                <w:b/>
                <w:sz w:val="20"/>
              </w:rPr>
            </w:pPr>
            <w:r w:rsidRPr="009455CC">
              <w:rPr>
                <w:b/>
                <w:sz w:val="20"/>
              </w:rPr>
              <w:t>Nebytové objekty</w:t>
            </w:r>
          </w:p>
        </w:tc>
      </w:tr>
      <w:tr w:rsidR="00351226" w:rsidRPr="009455CC" w:rsidTr="00EC0623">
        <w:trPr>
          <w:trHeight w:val="227"/>
        </w:trPr>
        <w:tc>
          <w:tcPr>
            <w:tcW w:w="2070" w:type="dxa"/>
            <w:tcBorders>
              <w:top w:val="nil"/>
              <w:left w:val="single" w:sz="8" w:space="0" w:color="auto"/>
              <w:bottom w:val="single" w:sz="4" w:space="0" w:color="auto"/>
              <w:right w:val="single" w:sz="4" w:space="0" w:color="auto"/>
            </w:tcBorders>
            <w:shd w:val="clear" w:color="auto" w:fill="auto"/>
            <w:noWrap/>
            <w:vAlign w:val="bottom"/>
          </w:tcPr>
          <w:p w:rsidR="00351226" w:rsidRPr="009455CC" w:rsidRDefault="00351226" w:rsidP="00351226">
            <w:pPr>
              <w:rPr>
                <w:sz w:val="20"/>
              </w:rPr>
            </w:pPr>
            <w:r w:rsidRPr="009455CC">
              <w:rPr>
                <w:sz w:val="20"/>
              </w:rPr>
              <w:t>U svobodárny 1110/12</w:t>
            </w:r>
          </w:p>
        </w:tc>
        <w:tc>
          <w:tcPr>
            <w:tcW w:w="6197" w:type="dxa"/>
            <w:tcBorders>
              <w:top w:val="nil"/>
              <w:left w:val="nil"/>
              <w:bottom w:val="single" w:sz="4" w:space="0" w:color="auto"/>
              <w:right w:val="single" w:sz="4" w:space="0" w:color="auto"/>
            </w:tcBorders>
            <w:shd w:val="clear" w:color="auto" w:fill="auto"/>
            <w:noWrap/>
            <w:vAlign w:val="bottom"/>
          </w:tcPr>
          <w:p w:rsidR="00351226" w:rsidRPr="009455CC" w:rsidRDefault="00351226" w:rsidP="00351226">
            <w:pPr>
              <w:rPr>
                <w:sz w:val="20"/>
              </w:rPr>
            </w:pPr>
            <w:r w:rsidRPr="009455CC">
              <w:rPr>
                <w:sz w:val="20"/>
              </w:rPr>
              <w:t>oprava sociálních buněk-pokračování</w:t>
            </w:r>
          </w:p>
        </w:tc>
        <w:tc>
          <w:tcPr>
            <w:tcW w:w="1606" w:type="dxa"/>
            <w:tcBorders>
              <w:top w:val="nil"/>
              <w:left w:val="nil"/>
              <w:bottom w:val="single" w:sz="4" w:space="0" w:color="auto"/>
              <w:right w:val="single" w:sz="8" w:space="0" w:color="auto"/>
            </w:tcBorders>
            <w:shd w:val="clear" w:color="auto" w:fill="auto"/>
            <w:noWrap/>
            <w:vAlign w:val="bottom"/>
          </w:tcPr>
          <w:p w:rsidR="00351226" w:rsidRPr="009455CC" w:rsidRDefault="00351226" w:rsidP="00281084">
            <w:pPr>
              <w:jc w:val="center"/>
              <w:rPr>
                <w:sz w:val="20"/>
              </w:rPr>
            </w:pPr>
            <w:r w:rsidRPr="009455CC">
              <w:rPr>
                <w:sz w:val="20"/>
              </w:rPr>
              <w:t xml:space="preserve">            1 9</w:t>
            </w:r>
            <w:r w:rsidR="00281084">
              <w:rPr>
                <w:sz w:val="20"/>
              </w:rPr>
              <w:t>0</w:t>
            </w:r>
            <w:r w:rsidRPr="009455CC">
              <w:rPr>
                <w:sz w:val="20"/>
              </w:rPr>
              <w:t xml:space="preserve">0,00    </w:t>
            </w:r>
          </w:p>
        </w:tc>
      </w:tr>
      <w:tr w:rsidR="00351226" w:rsidRPr="009455CC" w:rsidTr="00EC0623">
        <w:trPr>
          <w:trHeight w:val="227"/>
        </w:trPr>
        <w:tc>
          <w:tcPr>
            <w:tcW w:w="2070" w:type="dxa"/>
            <w:tcBorders>
              <w:top w:val="nil"/>
              <w:left w:val="single" w:sz="8" w:space="0" w:color="auto"/>
              <w:bottom w:val="single" w:sz="8" w:space="0" w:color="auto"/>
              <w:right w:val="single" w:sz="4" w:space="0" w:color="auto"/>
            </w:tcBorders>
            <w:shd w:val="clear" w:color="auto" w:fill="auto"/>
            <w:noWrap/>
            <w:vAlign w:val="bottom"/>
          </w:tcPr>
          <w:p w:rsidR="00281084" w:rsidRPr="009455CC" w:rsidRDefault="00351226" w:rsidP="00351226">
            <w:pPr>
              <w:rPr>
                <w:sz w:val="20"/>
              </w:rPr>
            </w:pPr>
            <w:r w:rsidRPr="009455CC">
              <w:rPr>
                <w:sz w:val="20"/>
              </w:rPr>
              <w:t> </w:t>
            </w:r>
          </w:p>
          <w:p w:rsidR="00351226" w:rsidRPr="00281084" w:rsidRDefault="00281084" w:rsidP="00351226">
            <w:pPr>
              <w:rPr>
                <w:sz w:val="20"/>
              </w:rPr>
            </w:pPr>
            <w:r w:rsidRPr="00281084">
              <w:rPr>
                <w:sz w:val="20"/>
              </w:rPr>
              <w:t>Ocelářská 1360</w:t>
            </w:r>
          </w:p>
        </w:tc>
        <w:tc>
          <w:tcPr>
            <w:tcW w:w="6197" w:type="dxa"/>
            <w:tcBorders>
              <w:top w:val="nil"/>
              <w:left w:val="nil"/>
              <w:bottom w:val="single" w:sz="8" w:space="0" w:color="auto"/>
              <w:right w:val="single" w:sz="4" w:space="0" w:color="auto"/>
            </w:tcBorders>
            <w:shd w:val="clear" w:color="auto" w:fill="auto"/>
            <w:noWrap/>
            <w:vAlign w:val="bottom"/>
          </w:tcPr>
          <w:p w:rsidR="00351226" w:rsidRPr="009455CC" w:rsidRDefault="00351226" w:rsidP="00351226">
            <w:pPr>
              <w:rPr>
                <w:sz w:val="20"/>
              </w:rPr>
            </w:pPr>
            <w:r w:rsidRPr="009455CC">
              <w:rPr>
                <w:sz w:val="20"/>
              </w:rPr>
              <w:t> </w:t>
            </w:r>
            <w:r w:rsidR="00281084" w:rsidRPr="00281084">
              <w:rPr>
                <w:sz w:val="20"/>
              </w:rPr>
              <w:t>oprava stoupaček WC a sprch</w:t>
            </w:r>
          </w:p>
        </w:tc>
        <w:tc>
          <w:tcPr>
            <w:tcW w:w="1606" w:type="dxa"/>
            <w:tcBorders>
              <w:top w:val="nil"/>
              <w:left w:val="nil"/>
              <w:bottom w:val="single" w:sz="8" w:space="0" w:color="auto"/>
              <w:right w:val="single" w:sz="8" w:space="0" w:color="auto"/>
            </w:tcBorders>
            <w:shd w:val="clear" w:color="auto" w:fill="auto"/>
            <w:noWrap/>
            <w:vAlign w:val="bottom"/>
          </w:tcPr>
          <w:p w:rsidR="00351226" w:rsidRPr="009455CC" w:rsidRDefault="00351226" w:rsidP="00281084">
            <w:pPr>
              <w:jc w:val="right"/>
              <w:rPr>
                <w:sz w:val="20"/>
              </w:rPr>
            </w:pPr>
            <w:r w:rsidRPr="009455CC">
              <w:rPr>
                <w:sz w:val="20"/>
              </w:rPr>
              <w:t> </w:t>
            </w:r>
            <w:r w:rsidR="00281084">
              <w:rPr>
                <w:sz w:val="20"/>
              </w:rPr>
              <w:t>1 400,00</w:t>
            </w:r>
          </w:p>
        </w:tc>
      </w:tr>
      <w:tr w:rsidR="00351226" w:rsidRPr="009455CC" w:rsidTr="00EC0623">
        <w:trPr>
          <w:trHeight w:val="227"/>
        </w:trPr>
        <w:tc>
          <w:tcPr>
            <w:tcW w:w="2070" w:type="dxa"/>
            <w:tcBorders>
              <w:top w:val="nil"/>
              <w:left w:val="single" w:sz="8" w:space="0" w:color="auto"/>
              <w:bottom w:val="single" w:sz="8" w:space="0" w:color="auto"/>
              <w:right w:val="single" w:sz="4" w:space="0" w:color="auto"/>
            </w:tcBorders>
            <w:shd w:val="clear" w:color="auto" w:fill="auto"/>
            <w:noWrap/>
            <w:vAlign w:val="bottom"/>
          </w:tcPr>
          <w:p w:rsidR="00351226" w:rsidRPr="009455CC" w:rsidRDefault="00351226" w:rsidP="00351226">
            <w:pPr>
              <w:rPr>
                <w:b/>
                <w:sz w:val="20"/>
              </w:rPr>
            </w:pPr>
            <w:r w:rsidRPr="009455CC">
              <w:rPr>
                <w:b/>
                <w:sz w:val="20"/>
              </w:rPr>
              <w:t>celkem</w:t>
            </w:r>
          </w:p>
        </w:tc>
        <w:tc>
          <w:tcPr>
            <w:tcW w:w="6197" w:type="dxa"/>
            <w:tcBorders>
              <w:top w:val="nil"/>
              <w:left w:val="nil"/>
              <w:bottom w:val="single" w:sz="8" w:space="0" w:color="auto"/>
              <w:right w:val="single" w:sz="4" w:space="0" w:color="auto"/>
            </w:tcBorders>
            <w:shd w:val="clear" w:color="auto" w:fill="auto"/>
            <w:noWrap/>
            <w:vAlign w:val="bottom"/>
          </w:tcPr>
          <w:p w:rsidR="00351226" w:rsidRPr="009455CC" w:rsidRDefault="00351226" w:rsidP="00351226">
            <w:pPr>
              <w:rPr>
                <w:b/>
                <w:sz w:val="20"/>
              </w:rPr>
            </w:pPr>
            <w:r w:rsidRPr="009455CC">
              <w:rPr>
                <w:b/>
                <w:sz w:val="20"/>
              </w:rPr>
              <w:t> </w:t>
            </w:r>
          </w:p>
        </w:tc>
        <w:tc>
          <w:tcPr>
            <w:tcW w:w="1606" w:type="dxa"/>
            <w:tcBorders>
              <w:top w:val="nil"/>
              <w:left w:val="nil"/>
              <w:bottom w:val="single" w:sz="8" w:space="0" w:color="auto"/>
              <w:right w:val="single" w:sz="8" w:space="0" w:color="auto"/>
            </w:tcBorders>
            <w:shd w:val="clear" w:color="auto" w:fill="auto"/>
            <w:noWrap/>
            <w:vAlign w:val="bottom"/>
          </w:tcPr>
          <w:p w:rsidR="00351226" w:rsidRPr="009455CC" w:rsidRDefault="00351226" w:rsidP="00281084">
            <w:pPr>
              <w:jc w:val="right"/>
              <w:rPr>
                <w:b/>
                <w:sz w:val="20"/>
              </w:rPr>
            </w:pPr>
            <w:r w:rsidRPr="009455CC">
              <w:rPr>
                <w:b/>
                <w:sz w:val="20"/>
              </w:rPr>
              <w:t xml:space="preserve">            </w:t>
            </w:r>
            <w:r w:rsidR="00281084">
              <w:rPr>
                <w:b/>
                <w:sz w:val="20"/>
              </w:rPr>
              <w:t>3 300</w:t>
            </w:r>
            <w:r w:rsidRPr="009455CC">
              <w:rPr>
                <w:b/>
                <w:sz w:val="20"/>
              </w:rPr>
              <w:t xml:space="preserve">,00    </w:t>
            </w:r>
          </w:p>
        </w:tc>
      </w:tr>
      <w:tr w:rsidR="00351226" w:rsidRPr="009455CC" w:rsidTr="00EC0623">
        <w:trPr>
          <w:trHeight w:val="227"/>
        </w:trPr>
        <w:tc>
          <w:tcPr>
            <w:tcW w:w="2070" w:type="dxa"/>
            <w:tcBorders>
              <w:top w:val="nil"/>
              <w:left w:val="single" w:sz="8" w:space="0" w:color="auto"/>
              <w:bottom w:val="nil"/>
              <w:right w:val="nil"/>
            </w:tcBorders>
            <w:shd w:val="clear" w:color="auto" w:fill="auto"/>
            <w:noWrap/>
            <w:vAlign w:val="bottom"/>
          </w:tcPr>
          <w:p w:rsidR="00351226" w:rsidRPr="009455CC" w:rsidRDefault="00351226" w:rsidP="00351226">
            <w:pPr>
              <w:rPr>
                <w:sz w:val="20"/>
              </w:rPr>
            </w:pPr>
            <w:r w:rsidRPr="009455CC">
              <w:rPr>
                <w:sz w:val="20"/>
              </w:rPr>
              <w:t> </w:t>
            </w:r>
          </w:p>
        </w:tc>
        <w:tc>
          <w:tcPr>
            <w:tcW w:w="6197" w:type="dxa"/>
            <w:tcBorders>
              <w:top w:val="nil"/>
              <w:left w:val="nil"/>
              <w:bottom w:val="nil"/>
              <w:right w:val="nil"/>
            </w:tcBorders>
            <w:shd w:val="clear" w:color="auto" w:fill="auto"/>
            <w:noWrap/>
            <w:vAlign w:val="bottom"/>
          </w:tcPr>
          <w:p w:rsidR="00351226" w:rsidRPr="009455CC" w:rsidRDefault="00351226" w:rsidP="00351226">
            <w:pPr>
              <w:rPr>
                <w:sz w:val="20"/>
              </w:rPr>
            </w:pPr>
          </w:p>
        </w:tc>
        <w:tc>
          <w:tcPr>
            <w:tcW w:w="1606" w:type="dxa"/>
            <w:tcBorders>
              <w:top w:val="nil"/>
              <w:left w:val="nil"/>
              <w:bottom w:val="nil"/>
              <w:right w:val="single" w:sz="8" w:space="0" w:color="auto"/>
            </w:tcBorders>
            <w:shd w:val="clear" w:color="auto" w:fill="auto"/>
            <w:noWrap/>
            <w:vAlign w:val="bottom"/>
          </w:tcPr>
          <w:p w:rsidR="00351226" w:rsidRPr="009455CC" w:rsidRDefault="00351226" w:rsidP="00351226">
            <w:pPr>
              <w:rPr>
                <w:sz w:val="20"/>
              </w:rPr>
            </w:pPr>
            <w:r w:rsidRPr="009455CC">
              <w:rPr>
                <w:sz w:val="20"/>
              </w:rPr>
              <w:t> </w:t>
            </w:r>
          </w:p>
        </w:tc>
      </w:tr>
      <w:tr w:rsidR="00351226" w:rsidRPr="009455CC">
        <w:trPr>
          <w:trHeight w:val="227"/>
        </w:trPr>
        <w:tc>
          <w:tcPr>
            <w:tcW w:w="9873"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tcPr>
          <w:p w:rsidR="00351226" w:rsidRPr="009455CC" w:rsidRDefault="00351226" w:rsidP="00351226">
            <w:pPr>
              <w:rPr>
                <w:b/>
                <w:sz w:val="20"/>
              </w:rPr>
            </w:pPr>
            <w:r w:rsidRPr="009455CC">
              <w:rPr>
                <w:b/>
                <w:sz w:val="20"/>
              </w:rPr>
              <w:t>Kotelny</w:t>
            </w:r>
          </w:p>
        </w:tc>
      </w:tr>
      <w:tr w:rsidR="00351226" w:rsidRPr="009455CC" w:rsidTr="00EC0623">
        <w:trPr>
          <w:trHeight w:val="227"/>
        </w:trPr>
        <w:tc>
          <w:tcPr>
            <w:tcW w:w="2070" w:type="dxa"/>
            <w:tcBorders>
              <w:top w:val="nil"/>
              <w:left w:val="single" w:sz="8" w:space="0" w:color="auto"/>
              <w:bottom w:val="single" w:sz="4" w:space="0" w:color="auto"/>
              <w:right w:val="single" w:sz="4" w:space="0" w:color="auto"/>
            </w:tcBorders>
            <w:shd w:val="clear" w:color="auto" w:fill="auto"/>
            <w:vAlign w:val="center"/>
          </w:tcPr>
          <w:p w:rsidR="00351226" w:rsidRPr="009455CC" w:rsidRDefault="00351226" w:rsidP="00351226">
            <w:pPr>
              <w:rPr>
                <w:sz w:val="20"/>
              </w:rPr>
            </w:pPr>
            <w:r w:rsidRPr="009455CC">
              <w:rPr>
                <w:sz w:val="20"/>
              </w:rPr>
              <w:t>PK Čihákova 1823/36</w:t>
            </w:r>
          </w:p>
        </w:tc>
        <w:tc>
          <w:tcPr>
            <w:tcW w:w="6197" w:type="dxa"/>
            <w:tcBorders>
              <w:top w:val="nil"/>
              <w:left w:val="nil"/>
              <w:bottom w:val="single" w:sz="4" w:space="0" w:color="auto"/>
              <w:right w:val="single" w:sz="4" w:space="0" w:color="auto"/>
            </w:tcBorders>
            <w:shd w:val="clear" w:color="auto" w:fill="auto"/>
            <w:vAlign w:val="center"/>
          </w:tcPr>
          <w:p w:rsidR="00351226" w:rsidRPr="009455CC" w:rsidRDefault="00281084" w:rsidP="00351226">
            <w:pPr>
              <w:rPr>
                <w:sz w:val="20"/>
              </w:rPr>
            </w:pPr>
            <w:r w:rsidRPr="00281084">
              <w:rPr>
                <w:sz w:val="20"/>
              </w:rPr>
              <w:t>Opr.výměnou rozdělovačů na sekundárním rozvodu top.vody</w:t>
            </w:r>
          </w:p>
        </w:tc>
        <w:tc>
          <w:tcPr>
            <w:tcW w:w="1606" w:type="dxa"/>
            <w:tcBorders>
              <w:top w:val="nil"/>
              <w:left w:val="nil"/>
              <w:bottom w:val="single" w:sz="4" w:space="0" w:color="auto"/>
              <w:right w:val="single" w:sz="8" w:space="0" w:color="auto"/>
            </w:tcBorders>
            <w:shd w:val="clear" w:color="auto" w:fill="auto"/>
            <w:vAlign w:val="center"/>
          </w:tcPr>
          <w:p w:rsidR="00351226" w:rsidRPr="009455CC" w:rsidRDefault="00351226" w:rsidP="00BA57B0">
            <w:pPr>
              <w:jc w:val="right"/>
              <w:rPr>
                <w:sz w:val="20"/>
              </w:rPr>
            </w:pPr>
            <w:r w:rsidRPr="009455CC">
              <w:rPr>
                <w:sz w:val="20"/>
              </w:rPr>
              <w:t xml:space="preserve">            1 </w:t>
            </w:r>
            <w:r w:rsidR="00281084">
              <w:rPr>
                <w:sz w:val="20"/>
              </w:rPr>
              <w:t>9</w:t>
            </w:r>
            <w:r w:rsidRPr="009455CC">
              <w:rPr>
                <w:sz w:val="20"/>
              </w:rPr>
              <w:t xml:space="preserve">00,00    </w:t>
            </w:r>
          </w:p>
        </w:tc>
      </w:tr>
      <w:tr w:rsidR="00351226" w:rsidRPr="009455CC" w:rsidTr="00EC0623">
        <w:trPr>
          <w:trHeight w:val="227"/>
        </w:trPr>
        <w:tc>
          <w:tcPr>
            <w:tcW w:w="20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351226" w:rsidRPr="009455CC" w:rsidRDefault="00351226" w:rsidP="00351226">
            <w:pPr>
              <w:rPr>
                <w:b/>
                <w:sz w:val="20"/>
              </w:rPr>
            </w:pPr>
            <w:r w:rsidRPr="009455CC">
              <w:rPr>
                <w:b/>
                <w:sz w:val="20"/>
              </w:rPr>
              <w:t>celkem</w:t>
            </w:r>
          </w:p>
        </w:tc>
        <w:tc>
          <w:tcPr>
            <w:tcW w:w="6197" w:type="dxa"/>
            <w:tcBorders>
              <w:top w:val="single" w:sz="8" w:space="0" w:color="auto"/>
              <w:left w:val="nil"/>
              <w:bottom w:val="single" w:sz="8" w:space="0" w:color="auto"/>
              <w:right w:val="single" w:sz="4" w:space="0" w:color="auto"/>
            </w:tcBorders>
            <w:shd w:val="clear" w:color="auto" w:fill="auto"/>
            <w:noWrap/>
            <w:vAlign w:val="bottom"/>
          </w:tcPr>
          <w:p w:rsidR="00351226" w:rsidRPr="009455CC" w:rsidRDefault="00351226" w:rsidP="00351226">
            <w:pPr>
              <w:rPr>
                <w:b/>
                <w:sz w:val="20"/>
              </w:rPr>
            </w:pPr>
            <w:r w:rsidRPr="009455CC">
              <w:rPr>
                <w:b/>
                <w:sz w:val="20"/>
              </w:rPr>
              <w:t> </w:t>
            </w:r>
          </w:p>
        </w:tc>
        <w:tc>
          <w:tcPr>
            <w:tcW w:w="1606" w:type="dxa"/>
            <w:tcBorders>
              <w:top w:val="single" w:sz="8" w:space="0" w:color="auto"/>
              <w:left w:val="nil"/>
              <w:bottom w:val="single" w:sz="8" w:space="0" w:color="auto"/>
              <w:right w:val="single" w:sz="8" w:space="0" w:color="auto"/>
            </w:tcBorders>
            <w:shd w:val="clear" w:color="auto" w:fill="auto"/>
            <w:noWrap/>
            <w:vAlign w:val="bottom"/>
          </w:tcPr>
          <w:p w:rsidR="00351226" w:rsidRPr="009455CC" w:rsidRDefault="00351226" w:rsidP="00BA57B0">
            <w:pPr>
              <w:jc w:val="right"/>
              <w:rPr>
                <w:b/>
                <w:sz w:val="20"/>
              </w:rPr>
            </w:pPr>
            <w:r w:rsidRPr="009455CC">
              <w:rPr>
                <w:b/>
                <w:sz w:val="20"/>
              </w:rPr>
              <w:t xml:space="preserve">            1 </w:t>
            </w:r>
            <w:r w:rsidR="00281084">
              <w:rPr>
                <w:b/>
                <w:sz w:val="20"/>
              </w:rPr>
              <w:t>9</w:t>
            </w:r>
            <w:r w:rsidRPr="009455CC">
              <w:rPr>
                <w:b/>
                <w:sz w:val="20"/>
              </w:rPr>
              <w:t xml:space="preserve">00,00    </w:t>
            </w:r>
          </w:p>
        </w:tc>
      </w:tr>
      <w:tr w:rsidR="00BA57B0" w:rsidRPr="009455CC" w:rsidTr="00EC0623">
        <w:trPr>
          <w:trHeight w:val="227"/>
        </w:trPr>
        <w:tc>
          <w:tcPr>
            <w:tcW w:w="2070" w:type="dxa"/>
            <w:tcBorders>
              <w:top w:val="nil"/>
              <w:left w:val="single" w:sz="8" w:space="0" w:color="auto"/>
              <w:bottom w:val="nil"/>
              <w:right w:val="nil"/>
            </w:tcBorders>
            <w:shd w:val="clear" w:color="auto" w:fill="auto"/>
            <w:noWrap/>
            <w:vAlign w:val="bottom"/>
          </w:tcPr>
          <w:p w:rsidR="00BA57B0" w:rsidRPr="009455CC" w:rsidRDefault="00BA57B0" w:rsidP="00351226">
            <w:pPr>
              <w:rPr>
                <w:sz w:val="20"/>
              </w:rPr>
            </w:pPr>
          </w:p>
        </w:tc>
        <w:tc>
          <w:tcPr>
            <w:tcW w:w="6197" w:type="dxa"/>
            <w:tcBorders>
              <w:top w:val="nil"/>
              <w:left w:val="nil"/>
              <w:bottom w:val="nil"/>
              <w:right w:val="nil"/>
            </w:tcBorders>
            <w:shd w:val="clear" w:color="auto" w:fill="auto"/>
            <w:noWrap/>
            <w:vAlign w:val="bottom"/>
          </w:tcPr>
          <w:p w:rsidR="00BA57B0" w:rsidRPr="009455CC" w:rsidRDefault="00BA57B0" w:rsidP="00351226">
            <w:pPr>
              <w:rPr>
                <w:sz w:val="20"/>
              </w:rPr>
            </w:pPr>
          </w:p>
        </w:tc>
        <w:tc>
          <w:tcPr>
            <w:tcW w:w="1606" w:type="dxa"/>
            <w:tcBorders>
              <w:top w:val="nil"/>
              <w:left w:val="nil"/>
              <w:bottom w:val="nil"/>
              <w:right w:val="single" w:sz="8" w:space="0" w:color="auto"/>
            </w:tcBorders>
            <w:shd w:val="clear" w:color="auto" w:fill="auto"/>
            <w:noWrap/>
            <w:vAlign w:val="bottom"/>
          </w:tcPr>
          <w:p w:rsidR="00BA57B0" w:rsidRPr="009455CC" w:rsidRDefault="00BA57B0" w:rsidP="00351226">
            <w:pPr>
              <w:rPr>
                <w:sz w:val="20"/>
              </w:rPr>
            </w:pPr>
          </w:p>
        </w:tc>
      </w:tr>
      <w:tr w:rsidR="00BA57B0" w:rsidRPr="009455CC" w:rsidTr="00BA57B0">
        <w:trPr>
          <w:trHeight w:val="227"/>
        </w:trPr>
        <w:tc>
          <w:tcPr>
            <w:tcW w:w="20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A57B0" w:rsidRPr="009455CC" w:rsidRDefault="00BA57B0" w:rsidP="00BA57B0">
            <w:pPr>
              <w:rPr>
                <w:b/>
                <w:sz w:val="20"/>
              </w:rPr>
            </w:pPr>
            <w:r w:rsidRPr="009455CC">
              <w:rPr>
                <w:b/>
                <w:sz w:val="20"/>
              </w:rPr>
              <w:t>Velké opravy - úhrn</w:t>
            </w:r>
          </w:p>
        </w:tc>
        <w:tc>
          <w:tcPr>
            <w:tcW w:w="6197" w:type="dxa"/>
            <w:tcBorders>
              <w:top w:val="single" w:sz="8" w:space="0" w:color="auto"/>
              <w:left w:val="nil"/>
              <w:bottom w:val="single" w:sz="8" w:space="0" w:color="auto"/>
              <w:right w:val="single" w:sz="4" w:space="0" w:color="auto"/>
            </w:tcBorders>
            <w:shd w:val="clear" w:color="auto" w:fill="auto"/>
            <w:noWrap/>
            <w:vAlign w:val="bottom"/>
          </w:tcPr>
          <w:p w:rsidR="00BA57B0" w:rsidRPr="009455CC" w:rsidRDefault="00BA57B0" w:rsidP="00BA57B0">
            <w:pPr>
              <w:rPr>
                <w:b/>
                <w:sz w:val="20"/>
              </w:rPr>
            </w:pPr>
            <w:r w:rsidRPr="009455CC">
              <w:rPr>
                <w:b/>
                <w:sz w:val="20"/>
              </w:rPr>
              <w:t> </w:t>
            </w:r>
          </w:p>
        </w:tc>
        <w:tc>
          <w:tcPr>
            <w:tcW w:w="1606" w:type="dxa"/>
            <w:tcBorders>
              <w:top w:val="single" w:sz="8" w:space="0" w:color="auto"/>
              <w:left w:val="nil"/>
              <w:bottom w:val="single" w:sz="8" w:space="0" w:color="auto"/>
              <w:right w:val="single" w:sz="8" w:space="0" w:color="auto"/>
            </w:tcBorders>
            <w:shd w:val="clear" w:color="auto" w:fill="auto"/>
            <w:noWrap/>
            <w:vAlign w:val="bottom"/>
          </w:tcPr>
          <w:p w:rsidR="00BA57B0" w:rsidRPr="009455CC" w:rsidRDefault="00BA57B0" w:rsidP="00BA57B0">
            <w:pPr>
              <w:jc w:val="right"/>
              <w:rPr>
                <w:b/>
                <w:sz w:val="20"/>
              </w:rPr>
            </w:pPr>
            <w:r w:rsidRPr="009455CC">
              <w:rPr>
                <w:b/>
                <w:sz w:val="20"/>
              </w:rPr>
              <w:t xml:space="preserve">        </w:t>
            </w:r>
            <w:r>
              <w:rPr>
                <w:b/>
                <w:sz w:val="20"/>
              </w:rPr>
              <w:t>12 00</w:t>
            </w:r>
            <w:r w:rsidRPr="009455CC">
              <w:rPr>
                <w:b/>
                <w:sz w:val="20"/>
              </w:rPr>
              <w:t xml:space="preserve">0,00    </w:t>
            </w:r>
          </w:p>
        </w:tc>
      </w:tr>
      <w:tr w:rsidR="00351226" w:rsidRPr="009455CC" w:rsidTr="00EC0623">
        <w:trPr>
          <w:trHeight w:val="227"/>
        </w:trPr>
        <w:tc>
          <w:tcPr>
            <w:tcW w:w="2070" w:type="dxa"/>
            <w:tcBorders>
              <w:top w:val="nil"/>
              <w:left w:val="single" w:sz="8" w:space="0" w:color="auto"/>
              <w:bottom w:val="nil"/>
              <w:right w:val="nil"/>
            </w:tcBorders>
            <w:shd w:val="clear" w:color="auto" w:fill="auto"/>
            <w:noWrap/>
            <w:vAlign w:val="bottom"/>
          </w:tcPr>
          <w:p w:rsidR="00351226" w:rsidRPr="009455CC" w:rsidRDefault="00351226" w:rsidP="00351226">
            <w:pPr>
              <w:rPr>
                <w:sz w:val="20"/>
              </w:rPr>
            </w:pPr>
            <w:r w:rsidRPr="009455CC">
              <w:rPr>
                <w:sz w:val="20"/>
              </w:rPr>
              <w:t> </w:t>
            </w:r>
          </w:p>
        </w:tc>
        <w:tc>
          <w:tcPr>
            <w:tcW w:w="6197" w:type="dxa"/>
            <w:tcBorders>
              <w:top w:val="nil"/>
              <w:left w:val="nil"/>
              <w:bottom w:val="nil"/>
              <w:right w:val="nil"/>
            </w:tcBorders>
            <w:shd w:val="clear" w:color="auto" w:fill="auto"/>
            <w:noWrap/>
            <w:vAlign w:val="bottom"/>
          </w:tcPr>
          <w:p w:rsidR="00351226" w:rsidRPr="009455CC" w:rsidRDefault="00351226" w:rsidP="00351226">
            <w:pPr>
              <w:rPr>
                <w:sz w:val="20"/>
              </w:rPr>
            </w:pPr>
          </w:p>
        </w:tc>
        <w:tc>
          <w:tcPr>
            <w:tcW w:w="1606" w:type="dxa"/>
            <w:tcBorders>
              <w:top w:val="nil"/>
              <w:left w:val="nil"/>
              <w:bottom w:val="nil"/>
              <w:right w:val="single" w:sz="8" w:space="0" w:color="auto"/>
            </w:tcBorders>
            <w:shd w:val="clear" w:color="auto" w:fill="auto"/>
            <w:noWrap/>
            <w:vAlign w:val="bottom"/>
          </w:tcPr>
          <w:p w:rsidR="00351226" w:rsidRPr="009455CC" w:rsidRDefault="00351226" w:rsidP="00351226">
            <w:pPr>
              <w:rPr>
                <w:sz w:val="20"/>
              </w:rPr>
            </w:pPr>
            <w:r w:rsidRPr="009455CC">
              <w:rPr>
                <w:sz w:val="20"/>
              </w:rPr>
              <w:t> </w:t>
            </w:r>
          </w:p>
        </w:tc>
      </w:tr>
      <w:tr w:rsidR="00351226" w:rsidRPr="009455CC">
        <w:trPr>
          <w:trHeight w:val="227"/>
        </w:trPr>
        <w:tc>
          <w:tcPr>
            <w:tcW w:w="9873" w:type="dxa"/>
            <w:gridSpan w:val="3"/>
            <w:tcBorders>
              <w:top w:val="single" w:sz="8" w:space="0" w:color="auto"/>
              <w:left w:val="single" w:sz="8" w:space="0" w:color="auto"/>
              <w:bottom w:val="nil"/>
              <w:right w:val="single" w:sz="8" w:space="0" w:color="000000"/>
            </w:tcBorders>
            <w:shd w:val="clear" w:color="auto" w:fill="auto"/>
            <w:noWrap/>
            <w:vAlign w:val="bottom"/>
          </w:tcPr>
          <w:p w:rsidR="00351226" w:rsidRPr="009455CC" w:rsidRDefault="00351226" w:rsidP="00351226">
            <w:pPr>
              <w:rPr>
                <w:b/>
                <w:sz w:val="20"/>
              </w:rPr>
            </w:pPr>
            <w:r w:rsidRPr="009455CC">
              <w:rPr>
                <w:b/>
                <w:sz w:val="20"/>
              </w:rPr>
              <w:t>Základní školy - pronajaté objekty</w:t>
            </w:r>
            <w:r w:rsidR="00BA57B0">
              <w:rPr>
                <w:b/>
                <w:sz w:val="20"/>
              </w:rPr>
              <w:t xml:space="preserve"> – údržba a opravy</w:t>
            </w:r>
          </w:p>
        </w:tc>
      </w:tr>
      <w:tr w:rsidR="00281084" w:rsidRPr="009455CC" w:rsidTr="00EC0623">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281084" w:rsidRPr="009455CC" w:rsidRDefault="00281084" w:rsidP="00351226">
            <w:pPr>
              <w:rPr>
                <w:b/>
                <w:sz w:val="20"/>
              </w:rPr>
            </w:pPr>
            <w:r w:rsidRPr="009455CC">
              <w:rPr>
                <w:b/>
                <w:sz w:val="20"/>
              </w:rPr>
              <w:t>ZŠ Litvínovská 500</w:t>
            </w:r>
          </w:p>
        </w:tc>
        <w:tc>
          <w:tcPr>
            <w:tcW w:w="619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81084" w:rsidRPr="009455CC" w:rsidRDefault="00281084" w:rsidP="00351226">
            <w:pPr>
              <w:rPr>
                <w:sz w:val="20"/>
              </w:rPr>
            </w:pPr>
            <w:r w:rsidRPr="009455CC">
              <w:rPr>
                <w:sz w:val="20"/>
              </w:rPr>
              <w:t xml:space="preserve"> </w:t>
            </w:r>
          </w:p>
        </w:tc>
        <w:tc>
          <w:tcPr>
            <w:tcW w:w="1606" w:type="dxa"/>
            <w:tcBorders>
              <w:top w:val="single" w:sz="4" w:space="0" w:color="auto"/>
              <w:left w:val="nil"/>
              <w:bottom w:val="single" w:sz="4" w:space="0" w:color="auto"/>
              <w:right w:val="single" w:sz="8" w:space="0" w:color="auto"/>
            </w:tcBorders>
            <w:shd w:val="clear" w:color="auto" w:fill="auto"/>
            <w:noWrap/>
            <w:vAlign w:val="bottom"/>
          </w:tcPr>
          <w:p w:rsidR="00281084" w:rsidRDefault="00281084">
            <w:pPr>
              <w:jc w:val="right"/>
              <w:rPr>
                <w:rFonts w:ascii="Arial" w:hAnsi="Arial" w:cs="Arial"/>
                <w:sz w:val="20"/>
              </w:rPr>
            </w:pPr>
            <w:r>
              <w:rPr>
                <w:rFonts w:ascii="Arial" w:hAnsi="Arial" w:cs="Arial"/>
                <w:sz w:val="20"/>
              </w:rPr>
              <w:t xml:space="preserve">1 610,00   </w:t>
            </w:r>
          </w:p>
        </w:tc>
      </w:tr>
      <w:tr w:rsidR="00743DEC" w:rsidRPr="009455CC" w:rsidTr="00743DEC">
        <w:trPr>
          <w:trHeight w:val="227"/>
        </w:trPr>
        <w:tc>
          <w:tcPr>
            <w:tcW w:w="2070" w:type="dxa"/>
            <w:tcBorders>
              <w:top w:val="single" w:sz="4" w:space="0" w:color="auto"/>
              <w:left w:val="single" w:sz="8" w:space="0" w:color="auto"/>
              <w:bottom w:val="single" w:sz="4" w:space="0" w:color="auto"/>
              <w:right w:val="nil"/>
            </w:tcBorders>
            <w:shd w:val="clear" w:color="auto" w:fill="auto"/>
            <w:noWrap/>
            <w:vAlign w:val="center"/>
          </w:tcPr>
          <w:p w:rsidR="00743DEC" w:rsidRPr="00364F33" w:rsidRDefault="00743DEC" w:rsidP="00743DEC">
            <w:pPr>
              <w:rPr>
                <w:color w:val="000000"/>
                <w:sz w:val="20"/>
              </w:rPr>
            </w:pPr>
            <w:r>
              <w:rPr>
                <w:color w:val="000000"/>
                <w:sz w:val="20"/>
              </w:rPr>
              <w:t>V tom:</w:t>
            </w:r>
          </w:p>
        </w:tc>
        <w:tc>
          <w:tcPr>
            <w:tcW w:w="7803" w:type="dxa"/>
            <w:gridSpan w:val="2"/>
            <w:tcBorders>
              <w:top w:val="nil"/>
              <w:left w:val="single" w:sz="4" w:space="0" w:color="auto"/>
              <w:bottom w:val="single" w:sz="4" w:space="0" w:color="auto"/>
              <w:right w:val="single" w:sz="8" w:space="0" w:color="auto"/>
            </w:tcBorders>
            <w:shd w:val="clear" w:color="auto" w:fill="FFFFFF"/>
            <w:vAlign w:val="bottom"/>
          </w:tcPr>
          <w:p w:rsidR="00743DEC" w:rsidRPr="00743DEC" w:rsidRDefault="00743DEC">
            <w:pPr>
              <w:rPr>
                <w:sz w:val="20"/>
              </w:rPr>
            </w:pPr>
            <w:r w:rsidRPr="00743DEC">
              <w:rPr>
                <w:sz w:val="20"/>
              </w:rPr>
              <w:t>Oprava učebny a WC ve školní družině, nutné rozšíření prostor</w:t>
            </w:r>
          </w:p>
        </w:tc>
      </w:tr>
      <w:tr w:rsidR="00743DEC" w:rsidRPr="009455CC" w:rsidTr="00743DEC">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743DEC" w:rsidRPr="009455CC" w:rsidRDefault="00743DEC" w:rsidP="00351226">
            <w:pPr>
              <w:rPr>
                <w:b/>
                <w:sz w:val="20"/>
              </w:rPr>
            </w:pPr>
          </w:p>
        </w:tc>
        <w:tc>
          <w:tcPr>
            <w:tcW w:w="7803" w:type="dxa"/>
            <w:gridSpan w:val="2"/>
            <w:tcBorders>
              <w:top w:val="nil"/>
              <w:left w:val="single" w:sz="4" w:space="0" w:color="auto"/>
              <w:bottom w:val="single" w:sz="4" w:space="0" w:color="auto"/>
              <w:right w:val="single" w:sz="8" w:space="0" w:color="auto"/>
            </w:tcBorders>
            <w:shd w:val="clear" w:color="auto" w:fill="auto"/>
            <w:noWrap/>
            <w:vAlign w:val="bottom"/>
          </w:tcPr>
          <w:p w:rsidR="00743DEC" w:rsidRPr="00743DEC" w:rsidRDefault="00743DEC">
            <w:pPr>
              <w:rPr>
                <w:sz w:val="20"/>
              </w:rPr>
            </w:pPr>
            <w:r w:rsidRPr="00743DEC">
              <w:rPr>
                <w:sz w:val="20"/>
              </w:rPr>
              <w:t xml:space="preserve">Oprava WC   -  5. etapa                                                                                                 </w:t>
            </w:r>
          </w:p>
        </w:tc>
      </w:tr>
      <w:tr w:rsidR="00743DEC" w:rsidRPr="009455CC" w:rsidTr="00743DEC">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743DEC" w:rsidRPr="009455CC" w:rsidRDefault="00743DEC" w:rsidP="00351226">
            <w:pPr>
              <w:rPr>
                <w:b/>
                <w:sz w:val="20"/>
              </w:rPr>
            </w:pPr>
          </w:p>
        </w:tc>
        <w:tc>
          <w:tcPr>
            <w:tcW w:w="7803" w:type="dxa"/>
            <w:gridSpan w:val="2"/>
            <w:tcBorders>
              <w:top w:val="nil"/>
              <w:left w:val="single" w:sz="4" w:space="0" w:color="auto"/>
              <w:bottom w:val="single" w:sz="4" w:space="0" w:color="auto"/>
              <w:right w:val="single" w:sz="8" w:space="0" w:color="auto"/>
            </w:tcBorders>
            <w:shd w:val="clear" w:color="auto" w:fill="auto"/>
            <w:noWrap/>
            <w:vAlign w:val="bottom"/>
          </w:tcPr>
          <w:p w:rsidR="00743DEC" w:rsidRPr="00743DEC" w:rsidRDefault="00743DEC">
            <w:pPr>
              <w:rPr>
                <w:sz w:val="20"/>
              </w:rPr>
            </w:pPr>
            <w:r w:rsidRPr="00743DEC">
              <w:rPr>
                <w:sz w:val="20"/>
              </w:rPr>
              <w:t xml:space="preserve">Malování   </w:t>
            </w:r>
          </w:p>
        </w:tc>
      </w:tr>
      <w:tr w:rsidR="00743DEC" w:rsidRPr="009455CC" w:rsidTr="00743DEC">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743DEC" w:rsidRPr="009455CC" w:rsidRDefault="00743DEC" w:rsidP="00351226">
            <w:pPr>
              <w:rPr>
                <w:b/>
                <w:sz w:val="20"/>
              </w:rPr>
            </w:pPr>
          </w:p>
        </w:tc>
        <w:tc>
          <w:tcPr>
            <w:tcW w:w="7803" w:type="dxa"/>
            <w:gridSpan w:val="2"/>
            <w:tcBorders>
              <w:top w:val="nil"/>
              <w:left w:val="single" w:sz="4" w:space="0" w:color="auto"/>
              <w:bottom w:val="single" w:sz="4" w:space="0" w:color="auto"/>
              <w:right w:val="single" w:sz="8" w:space="0" w:color="auto"/>
            </w:tcBorders>
            <w:shd w:val="clear" w:color="auto" w:fill="auto"/>
            <w:noWrap/>
            <w:vAlign w:val="bottom"/>
          </w:tcPr>
          <w:p w:rsidR="00743DEC" w:rsidRPr="00743DEC" w:rsidRDefault="00743DEC">
            <w:pPr>
              <w:rPr>
                <w:sz w:val="20"/>
              </w:rPr>
            </w:pPr>
            <w:r w:rsidRPr="00743DEC">
              <w:rPr>
                <w:sz w:val="20"/>
              </w:rPr>
              <w:t xml:space="preserve">Oprava podlahových krytin výměnou                                                                                                                       </w:t>
            </w:r>
          </w:p>
        </w:tc>
      </w:tr>
      <w:tr w:rsidR="00743DEC" w:rsidRPr="009455CC" w:rsidTr="00743DEC">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743DEC" w:rsidRPr="009455CC" w:rsidRDefault="00743DEC" w:rsidP="00351226">
            <w:pPr>
              <w:rPr>
                <w:b/>
                <w:sz w:val="20"/>
              </w:rPr>
            </w:pPr>
          </w:p>
        </w:tc>
        <w:tc>
          <w:tcPr>
            <w:tcW w:w="7803" w:type="dxa"/>
            <w:gridSpan w:val="2"/>
            <w:tcBorders>
              <w:top w:val="nil"/>
              <w:left w:val="single" w:sz="4" w:space="0" w:color="auto"/>
              <w:bottom w:val="single" w:sz="4" w:space="0" w:color="auto"/>
              <w:right w:val="single" w:sz="8" w:space="0" w:color="auto"/>
            </w:tcBorders>
            <w:shd w:val="clear" w:color="auto" w:fill="auto"/>
            <w:noWrap/>
            <w:vAlign w:val="bottom"/>
          </w:tcPr>
          <w:p w:rsidR="00743DEC" w:rsidRPr="00743DEC" w:rsidRDefault="00743DEC">
            <w:pPr>
              <w:rPr>
                <w:sz w:val="20"/>
              </w:rPr>
            </w:pPr>
            <w:r w:rsidRPr="00743DEC">
              <w:rPr>
                <w:sz w:val="20"/>
              </w:rPr>
              <w:t xml:space="preserve">Oprava chodníku a schodů /u školníka/                                                       </w:t>
            </w:r>
          </w:p>
        </w:tc>
      </w:tr>
      <w:tr w:rsidR="00743DEC" w:rsidRPr="009455CC" w:rsidTr="00EC0623">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743DEC" w:rsidRDefault="00743DEC" w:rsidP="00351226">
            <w:pPr>
              <w:rPr>
                <w:b/>
                <w:sz w:val="20"/>
              </w:rPr>
            </w:pPr>
          </w:p>
        </w:tc>
        <w:tc>
          <w:tcPr>
            <w:tcW w:w="6197" w:type="dxa"/>
            <w:tcBorders>
              <w:top w:val="nil"/>
              <w:left w:val="single" w:sz="4" w:space="0" w:color="auto"/>
              <w:bottom w:val="single" w:sz="4" w:space="0" w:color="auto"/>
              <w:right w:val="single" w:sz="4" w:space="0" w:color="auto"/>
            </w:tcBorders>
            <w:shd w:val="clear" w:color="auto" w:fill="auto"/>
            <w:noWrap/>
            <w:vAlign w:val="bottom"/>
          </w:tcPr>
          <w:p w:rsidR="00743DEC" w:rsidRPr="009455CC" w:rsidRDefault="00743DEC" w:rsidP="00351226">
            <w:pPr>
              <w:rPr>
                <w:sz w:val="20"/>
              </w:rPr>
            </w:pPr>
          </w:p>
        </w:tc>
        <w:tc>
          <w:tcPr>
            <w:tcW w:w="1606" w:type="dxa"/>
            <w:tcBorders>
              <w:top w:val="nil"/>
              <w:left w:val="nil"/>
              <w:bottom w:val="single" w:sz="4" w:space="0" w:color="auto"/>
              <w:right w:val="single" w:sz="8" w:space="0" w:color="auto"/>
            </w:tcBorders>
            <w:shd w:val="clear" w:color="auto" w:fill="auto"/>
            <w:noWrap/>
            <w:vAlign w:val="bottom"/>
          </w:tcPr>
          <w:p w:rsidR="00743DEC" w:rsidRDefault="00743DEC">
            <w:pPr>
              <w:jc w:val="right"/>
              <w:rPr>
                <w:rFonts w:ascii="Arial" w:hAnsi="Arial" w:cs="Arial"/>
                <w:sz w:val="20"/>
              </w:rPr>
            </w:pPr>
          </w:p>
        </w:tc>
      </w:tr>
      <w:tr w:rsidR="00743DEC" w:rsidRPr="009455CC" w:rsidTr="00EC0623">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743DEC" w:rsidRPr="009455CC" w:rsidRDefault="00743DEC" w:rsidP="00351226">
            <w:pPr>
              <w:rPr>
                <w:b/>
                <w:sz w:val="20"/>
              </w:rPr>
            </w:pPr>
            <w:r>
              <w:rPr>
                <w:b/>
                <w:sz w:val="20"/>
              </w:rPr>
              <w:t>ZŠ Litvínovská 600</w:t>
            </w:r>
          </w:p>
        </w:tc>
        <w:tc>
          <w:tcPr>
            <w:tcW w:w="6197" w:type="dxa"/>
            <w:tcBorders>
              <w:top w:val="nil"/>
              <w:left w:val="single" w:sz="4" w:space="0" w:color="auto"/>
              <w:bottom w:val="single" w:sz="4" w:space="0" w:color="auto"/>
              <w:right w:val="single" w:sz="4" w:space="0" w:color="auto"/>
            </w:tcBorders>
            <w:shd w:val="clear" w:color="auto" w:fill="auto"/>
            <w:noWrap/>
            <w:vAlign w:val="bottom"/>
          </w:tcPr>
          <w:p w:rsidR="00743DEC" w:rsidRPr="009455CC" w:rsidRDefault="00743DEC" w:rsidP="00351226">
            <w:pPr>
              <w:rPr>
                <w:sz w:val="20"/>
              </w:rPr>
            </w:pPr>
          </w:p>
        </w:tc>
        <w:tc>
          <w:tcPr>
            <w:tcW w:w="1606" w:type="dxa"/>
            <w:tcBorders>
              <w:top w:val="nil"/>
              <w:left w:val="nil"/>
              <w:bottom w:val="single" w:sz="4" w:space="0" w:color="auto"/>
              <w:right w:val="single" w:sz="8" w:space="0" w:color="auto"/>
            </w:tcBorders>
            <w:shd w:val="clear" w:color="auto" w:fill="auto"/>
            <w:noWrap/>
            <w:vAlign w:val="bottom"/>
          </w:tcPr>
          <w:p w:rsidR="00743DEC" w:rsidRDefault="00FA2BB4">
            <w:pPr>
              <w:jc w:val="right"/>
              <w:rPr>
                <w:rFonts w:ascii="Arial" w:hAnsi="Arial" w:cs="Arial"/>
                <w:sz w:val="20"/>
              </w:rPr>
            </w:pPr>
            <w:r>
              <w:rPr>
                <w:rFonts w:ascii="Arial" w:hAnsi="Arial" w:cs="Arial"/>
                <w:sz w:val="20"/>
              </w:rPr>
              <w:t>240,00</w:t>
            </w:r>
          </w:p>
        </w:tc>
      </w:tr>
      <w:tr w:rsidR="00FA2BB4" w:rsidRPr="009455CC" w:rsidTr="008E7F40">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FA2BB4" w:rsidRPr="009455CC" w:rsidRDefault="00FA2BB4" w:rsidP="00351226">
            <w:pPr>
              <w:rPr>
                <w:b/>
                <w:sz w:val="20"/>
              </w:rPr>
            </w:pPr>
            <w:r>
              <w:rPr>
                <w:b/>
                <w:sz w:val="20"/>
              </w:rPr>
              <w:t>V tom:</w:t>
            </w:r>
          </w:p>
        </w:tc>
        <w:tc>
          <w:tcPr>
            <w:tcW w:w="7803" w:type="dxa"/>
            <w:gridSpan w:val="2"/>
            <w:tcBorders>
              <w:top w:val="nil"/>
              <w:left w:val="single" w:sz="4" w:space="0" w:color="auto"/>
              <w:bottom w:val="single" w:sz="4" w:space="0" w:color="auto"/>
              <w:right w:val="single" w:sz="8" w:space="0" w:color="auto"/>
            </w:tcBorders>
            <w:shd w:val="clear" w:color="auto" w:fill="auto"/>
            <w:noWrap/>
          </w:tcPr>
          <w:p w:rsidR="00FA2BB4" w:rsidRPr="00FA2BB4" w:rsidRDefault="00FA2BB4">
            <w:pPr>
              <w:rPr>
                <w:sz w:val="20"/>
              </w:rPr>
            </w:pPr>
            <w:r w:rsidRPr="00FA2BB4">
              <w:rPr>
                <w:sz w:val="20"/>
              </w:rPr>
              <w:t xml:space="preserve">Malování učeben a chodeb. </w:t>
            </w:r>
          </w:p>
        </w:tc>
      </w:tr>
      <w:tr w:rsidR="00FA2BB4" w:rsidRPr="009455CC" w:rsidTr="008E7F40">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FA2BB4" w:rsidRPr="009455CC" w:rsidRDefault="00FA2BB4" w:rsidP="00351226">
            <w:pPr>
              <w:rPr>
                <w:b/>
                <w:sz w:val="20"/>
              </w:rPr>
            </w:pPr>
          </w:p>
        </w:tc>
        <w:tc>
          <w:tcPr>
            <w:tcW w:w="7803" w:type="dxa"/>
            <w:gridSpan w:val="2"/>
            <w:tcBorders>
              <w:top w:val="nil"/>
              <w:left w:val="single" w:sz="4" w:space="0" w:color="auto"/>
              <w:bottom w:val="single" w:sz="4" w:space="0" w:color="auto"/>
              <w:right w:val="single" w:sz="8" w:space="0" w:color="auto"/>
            </w:tcBorders>
            <w:shd w:val="clear" w:color="auto" w:fill="auto"/>
            <w:noWrap/>
          </w:tcPr>
          <w:p w:rsidR="00FA2BB4" w:rsidRPr="00FA2BB4" w:rsidRDefault="00FA2BB4">
            <w:pPr>
              <w:rPr>
                <w:sz w:val="20"/>
              </w:rPr>
            </w:pPr>
            <w:r w:rsidRPr="00FA2BB4">
              <w:rPr>
                <w:sz w:val="20"/>
              </w:rPr>
              <w:t>Oprava vodovodních rozvodů a 4 baterií</w:t>
            </w:r>
          </w:p>
        </w:tc>
      </w:tr>
      <w:tr w:rsidR="00743DEC" w:rsidRPr="009455CC" w:rsidTr="00EC0623">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743DEC" w:rsidRPr="009455CC" w:rsidRDefault="00743DEC" w:rsidP="00351226">
            <w:pPr>
              <w:rPr>
                <w:b/>
                <w:sz w:val="20"/>
              </w:rPr>
            </w:pPr>
          </w:p>
        </w:tc>
        <w:tc>
          <w:tcPr>
            <w:tcW w:w="6197" w:type="dxa"/>
            <w:tcBorders>
              <w:top w:val="nil"/>
              <w:left w:val="single" w:sz="4" w:space="0" w:color="auto"/>
              <w:bottom w:val="single" w:sz="4" w:space="0" w:color="auto"/>
              <w:right w:val="single" w:sz="4" w:space="0" w:color="auto"/>
            </w:tcBorders>
            <w:shd w:val="clear" w:color="auto" w:fill="auto"/>
            <w:noWrap/>
            <w:vAlign w:val="bottom"/>
          </w:tcPr>
          <w:p w:rsidR="00743DEC" w:rsidRPr="009455CC" w:rsidRDefault="00743DEC" w:rsidP="00351226">
            <w:pPr>
              <w:rPr>
                <w:sz w:val="20"/>
              </w:rPr>
            </w:pPr>
          </w:p>
        </w:tc>
        <w:tc>
          <w:tcPr>
            <w:tcW w:w="1606" w:type="dxa"/>
            <w:tcBorders>
              <w:top w:val="nil"/>
              <w:left w:val="nil"/>
              <w:bottom w:val="single" w:sz="4" w:space="0" w:color="auto"/>
              <w:right w:val="single" w:sz="8" w:space="0" w:color="auto"/>
            </w:tcBorders>
            <w:shd w:val="clear" w:color="auto" w:fill="auto"/>
            <w:noWrap/>
            <w:vAlign w:val="bottom"/>
          </w:tcPr>
          <w:p w:rsidR="00743DEC" w:rsidRDefault="00743DEC">
            <w:pPr>
              <w:jc w:val="right"/>
              <w:rPr>
                <w:rFonts w:ascii="Arial" w:hAnsi="Arial" w:cs="Arial"/>
                <w:sz w:val="20"/>
              </w:rPr>
            </w:pPr>
          </w:p>
        </w:tc>
      </w:tr>
      <w:tr w:rsidR="00281084" w:rsidRPr="009455CC" w:rsidTr="00EC0623">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281084" w:rsidRPr="009455CC" w:rsidRDefault="00281084" w:rsidP="00351226">
            <w:pPr>
              <w:rPr>
                <w:b/>
                <w:sz w:val="20"/>
              </w:rPr>
            </w:pPr>
            <w:r w:rsidRPr="009455CC">
              <w:rPr>
                <w:b/>
                <w:sz w:val="20"/>
              </w:rPr>
              <w:t>ZŠ Novoborská 371</w:t>
            </w:r>
          </w:p>
        </w:tc>
        <w:tc>
          <w:tcPr>
            <w:tcW w:w="6197" w:type="dxa"/>
            <w:tcBorders>
              <w:top w:val="nil"/>
              <w:left w:val="single" w:sz="4" w:space="0" w:color="auto"/>
              <w:bottom w:val="single" w:sz="4" w:space="0" w:color="auto"/>
              <w:right w:val="single" w:sz="4" w:space="0" w:color="auto"/>
            </w:tcBorders>
            <w:shd w:val="clear" w:color="auto" w:fill="auto"/>
            <w:noWrap/>
            <w:vAlign w:val="bottom"/>
          </w:tcPr>
          <w:p w:rsidR="00281084" w:rsidRPr="009455CC" w:rsidRDefault="00281084" w:rsidP="00351226">
            <w:pPr>
              <w:rPr>
                <w:sz w:val="20"/>
              </w:rPr>
            </w:pPr>
          </w:p>
        </w:tc>
        <w:tc>
          <w:tcPr>
            <w:tcW w:w="1606" w:type="dxa"/>
            <w:tcBorders>
              <w:top w:val="nil"/>
              <w:left w:val="nil"/>
              <w:bottom w:val="single" w:sz="4" w:space="0" w:color="auto"/>
              <w:right w:val="single" w:sz="8" w:space="0" w:color="auto"/>
            </w:tcBorders>
            <w:shd w:val="clear" w:color="auto" w:fill="auto"/>
            <w:noWrap/>
            <w:vAlign w:val="bottom"/>
          </w:tcPr>
          <w:p w:rsidR="00281084" w:rsidRDefault="00281084">
            <w:pPr>
              <w:jc w:val="right"/>
              <w:rPr>
                <w:rFonts w:ascii="Arial" w:hAnsi="Arial" w:cs="Arial"/>
                <w:sz w:val="20"/>
              </w:rPr>
            </w:pPr>
            <w:r>
              <w:rPr>
                <w:rFonts w:ascii="Arial" w:hAnsi="Arial" w:cs="Arial"/>
                <w:sz w:val="20"/>
              </w:rPr>
              <w:t xml:space="preserve">2 500,00   </w:t>
            </w:r>
          </w:p>
        </w:tc>
      </w:tr>
      <w:tr w:rsidR="00FA2BB4" w:rsidRPr="009455CC" w:rsidTr="00743DEC">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FA2BB4" w:rsidRPr="009455CC" w:rsidRDefault="00FA2BB4" w:rsidP="00351226">
            <w:pPr>
              <w:rPr>
                <w:b/>
                <w:sz w:val="20"/>
              </w:rPr>
            </w:pPr>
            <w:r>
              <w:rPr>
                <w:b/>
                <w:sz w:val="20"/>
              </w:rPr>
              <w:t>V tom:</w:t>
            </w:r>
          </w:p>
        </w:tc>
        <w:tc>
          <w:tcPr>
            <w:tcW w:w="7803" w:type="dxa"/>
            <w:gridSpan w:val="2"/>
            <w:tcBorders>
              <w:top w:val="nil"/>
              <w:left w:val="single" w:sz="4" w:space="0" w:color="auto"/>
              <w:bottom w:val="single" w:sz="4" w:space="0" w:color="auto"/>
              <w:right w:val="single" w:sz="8" w:space="0" w:color="auto"/>
            </w:tcBorders>
            <w:shd w:val="clear" w:color="auto" w:fill="auto"/>
            <w:noWrap/>
            <w:vAlign w:val="bottom"/>
          </w:tcPr>
          <w:p w:rsidR="00FA2BB4" w:rsidRPr="00FA2BB4" w:rsidRDefault="00FA2BB4">
            <w:pPr>
              <w:rPr>
                <w:sz w:val="20"/>
              </w:rPr>
            </w:pPr>
            <w:r w:rsidRPr="00FA2BB4">
              <w:rPr>
                <w:sz w:val="20"/>
              </w:rPr>
              <w:t>Oprava střechy pavilonku vč klempířských prvků</w:t>
            </w:r>
          </w:p>
        </w:tc>
      </w:tr>
      <w:tr w:rsidR="00FA2BB4" w:rsidRPr="009455CC" w:rsidTr="00743DEC">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FA2BB4" w:rsidRPr="009455CC" w:rsidRDefault="00FA2BB4" w:rsidP="00351226">
            <w:pPr>
              <w:rPr>
                <w:b/>
                <w:sz w:val="20"/>
              </w:rPr>
            </w:pPr>
          </w:p>
        </w:tc>
        <w:tc>
          <w:tcPr>
            <w:tcW w:w="7803" w:type="dxa"/>
            <w:gridSpan w:val="2"/>
            <w:tcBorders>
              <w:top w:val="nil"/>
              <w:left w:val="single" w:sz="4" w:space="0" w:color="auto"/>
              <w:bottom w:val="single" w:sz="4" w:space="0" w:color="auto"/>
              <w:right w:val="single" w:sz="8" w:space="0" w:color="auto"/>
            </w:tcBorders>
            <w:shd w:val="clear" w:color="auto" w:fill="auto"/>
            <w:noWrap/>
            <w:vAlign w:val="bottom"/>
          </w:tcPr>
          <w:p w:rsidR="00FA2BB4" w:rsidRPr="00FA2BB4" w:rsidRDefault="00FA2BB4">
            <w:pPr>
              <w:rPr>
                <w:sz w:val="20"/>
              </w:rPr>
            </w:pPr>
            <w:r w:rsidRPr="00FA2BB4">
              <w:rPr>
                <w:sz w:val="20"/>
              </w:rPr>
              <w:t>Oprava dlažby před školou a demontáž betonových lavic</w:t>
            </w:r>
          </w:p>
        </w:tc>
      </w:tr>
      <w:tr w:rsidR="00FA2BB4" w:rsidRPr="009455CC" w:rsidTr="00743DEC">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FA2BB4" w:rsidRPr="009455CC" w:rsidRDefault="00FA2BB4" w:rsidP="00351226">
            <w:pPr>
              <w:rPr>
                <w:b/>
                <w:sz w:val="20"/>
              </w:rPr>
            </w:pPr>
          </w:p>
        </w:tc>
        <w:tc>
          <w:tcPr>
            <w:tcW w:w="7803" w:type="dxa"/>
            <w:gridSpan w:val="2"/>
            <w:tcBorders>
              <w:top w:val="nil"/>
              <w:left w:val="single" w:sz="4" w:space="0" w:color="auto"/>
              <w:bottom w:val="single" w:sz="4" w:space="0" w:color="auto"/>
              <w:right w:val="single" w:sz="8" w:space="0" w:color="auto"/>
            </w:tcBorders>
            <w:shd w:val="clear" w:color="auto" w:fill="auto"/>
            <w:noWrap/>
            <w:vAlign w:val="bottom"/>
          </w:tcPr>
          <w:p w:rsidR="00FA2BB4" w:rsidRPr="00FA2BB4" w:rsidRDefault="00FA2BB4">
            <w:pPr>
              <w:rPr>
                <w:sz w:val="20"/>
              </w:rPr>
            </w:pPr>
            <w:r w:rsidRPr="00FA2BB4">
              <w:rPr>
                <w:sz w:val="20"/>
              </w:rPr>
              <w:t>Oprava kanalizačních stoupaček výměnou 2 a 3. etapa</w:t>
            </w:r>
          </w:p>
        </w:tc>
      </w:tr>
      <w:tr w:rsidR="00FA2BB4" w:rsidRPr="009455CC" w:rsidTr="00743DEC">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FA2BB4" w:rsidRPr="009455CC" w:rsidRDefault="00FA2BB4" w:rsidP="00351226">
            <w:pPr>
              <w:rPr>
                <w:b/>
                <w:sz w:val="20"/>
              </w:rPr>
            </w:pPr>
          </w:p>
        </w:tc>
        <w:tc>
          <w:tcPr>
            <w:tcW w:w="7803" w:type="dxa"/>
            <w:gridSpan w:val="2"/>
            <w:tcBorders>
              <w:top w:val="nil"/>
              <w:left w:val="single" w:sz="4" w:space="0" w:color="auto"/>
              <w:bottom w:val="single" w:sz="4" w:space="0" w:color="auto"/>
              <w:right w:val="single" w:sz="8" w:space="0" w:color="auto"/>
            </w:tcBorders>
            <w:shd w:val="clear" w:color="auto" w:fill="auto"/>
            <w:noWrap/>
            <w:vAlign w:val="bottom"/>
          </w:tcPr>
          <w:p w:rsidR="00FA2BB4" w:rsidRPr="00FA2BB4" w:rsidRDefault="00FA2BB4">
            <w:pPr>
              <w:rPr>
                <w:sz w:val="20"/>
              </w:rPr>
            </w:pPr>
            <w:r w:rsidRPr="00FA2BB4">
              <w:rPr>
                <w:sz w:val="20"/>
              </w:rPr>
              <w:t>Malování a oprava obložení umyvadel po výměně stoupaček</w:t>
            </w:r>
          </w:p>
        </w:tc>
      </w:tr>
      <w:tr w:rsidR="00FA2BB4" w:rsidRPr="009455CC" w:rsidTr="00743DEC">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FA2BB4" w:rsidRPr="009455CC" w:rsidRDefault="00FA2BB4" w:rsidP="00351226">
            <w:pPr>
              <w:rPr>
                <w:b/>
                <w:sz w:val="20"/>
              </w:rPr>
            </w:pPr>
          </w:p>
        </w:tc>
        <w:tc>
          <w:tcPr>
            <w:tcW w:w="7803" w:type="dxa"/>
            <w:gridSpan w:val="2"/>
            <w:tcBorders>
              <w:top w:val="nil"/>
              <w:left w:val="single" w:sz="4" w:space="0" w:color="auto"/>
              <w:bottom w:val="single" w:sz="4" w:space="0" w:color="auto"/>
              <w:right w:val="single" w:sz="8" w:space="0" w:color="auto"/>
            </w:tcBorders>
            <w:shd w:val="clear" w:color="auto" w:fill="auto"/>
            <w:noWrap/>
            <w:vAlign w:val="bottom"/>
          </w:tcPr>
          <w:p w:rsidR="00FA2BB4" w:rsidRPr="00FA2BB4" w:rsidRDefault="00FA2BB4">
            <w:pPr>
              <w:rPr>
                <w:sz w:val="20"/>
              </w:rPr>
            </w:pPr>
            <w:r w:rsidRPr="00FA2BB4">
              <w:rPr>
                <w:sz w:val="20"/>
              </w:rPr>
              <w:t>Malování učeben, šaten a chodeb dle hyg vyhlášky (přemístování učeben )</w:t>
            </w:r>
          </w:p>
        </w:tc>
      </w:tr>
      <w:tr w:rsidR="00FA2BB4" w:rsidRPr="009455CC" w:rsidTr="00743DEC">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FA2BB4" w:rsidRPr="009455CC" w:rsidRDefault="00FA2BB4" w:rsidP="00351226">
            <w:pPr>
              <w:rPr>
                <w:b/>
                <w:sz w:val="20"/>
              </w:rPr>
            </w:pPr>
          </w:p>
        </w:tc>
        <w:tc>
          <w:tcPr>
            <w:tcW w:w="7803" w:type="dxa"/>
            <w:gridSpan w:val="2"/>
            <w:tcBorders>
              <w:top w:val="nil"/>
              <w:left w:val="single" w:sz="4" w:space="0" w:color="auto"/>
              <w:bottom w:val="single" w:sz="4" w:space="0" w:color="auto"/>
              <w:right w:val="single" w:sz="8" w:space="0" w:color="auto"/>
            </w:tcBorders>
            <w:shd w:val="clear" w:color="auto" w:fill="auto"/>
            <w:noWrap/>
            <w:vAlign w:val="bottom"/>
          </w:tcPr>
          <w:p w:rsidR="00FA2BB4" w:rsidRPr="00FA2BB4" w:rsidRDefault="00FA2BB4">
            <w:pPr>
              <w:rPr>
                <w:sz w:val="20"/>
              </w:rPr>
            </w:pPr>
            <w:r w:rsidRPr="00FA2BB4">
              <w:rPr>
                <w:sz w:val="20"/>
              </w:rPr>
              <w:t>Oprava povrchu atria, přespádování - havarie v roce 2013, nutné</w:t>
            </w:r>
          </w:p>
        </w:tc>
      </w:tr>
      <w:tr w:rsidR="00743DEC" w:rsidRPr="009455CC" w:rsidTr="00EC0623">
        <w:trPr>
          <w:trHeight w:val="227"/>
        </w:trPr>
        <w:tc>
          <w:tcPr>
            <w:tcW w:w="2070" w:type="dxa"/>
            <w:tcBorders>
              <w:top w:val="single" w:sz="4" w:space="0" w:color="auto"/>
              <w:left w:val="single" w:sz="8" w:space="0" w:color="auto"/>
              <w:bottom w:val="single" w:sz="4" w:space="0" w:color="auto"/>
              <w:right w:val="nil"/>
            </w:tcBorders>
            <w:shd w:val="clear" w:color="auto" w:fill="auto"/>
            <w:noWrap/>
            <w:vAlign w:val="bottom"/>
          </w:tcPr>
          <w:p w:rsidR="00743DEC" w:rsidRPr="009455CC" w:rsidRDefault="00743DEC" w:rsidP="00351226">
            <w:pPr>
              <w:rPr>
                <w:b/>
                <w:sz w:val="20"/>
              </w:rPr>
            </w:pPr>
          </w:p>
        </w:tc>
        <w:tc>
          <w:tcPr>
            <w:tcW w:w="6197" w:type="dxa"/>
            <w:tcBorders>
              <w:top w:val="nil"/>
              <w:left w:val="single" w:sz="4" w:space="0" w:color="auto"/>
              <w:bottom w:val="single" w:sz="4" w:space="0" w:color="auto"/>
              <w:right w:val="single" w:sz="4" w:space="0" w:color="auto"/>
            </w:tcBorders>
            <w:shd w:val="clear" w:color="auto" w:fill="auto"/>
            <w:noWrap/>
            <w:vAlign w:val="bottom"/>
          </w:tcPr>
          <w:p w:rsidR="00743DEC" w:rsidRPr="009455CC" w:rsidRDefault="00743DEC" w:rsidP="00351226">
            <w:pPr>
              <w:rPr>
                <w:sz w:val="20"/>
              </w:rPr>
            </w:pPr>
          </w:p>
        </w:tc>
        <w:tc>
          <w:tcPr>
            <w:tcW w:w="1606" w:type="dxa"/>
            <w:tcBorders>
              <w:top w:val="nil"/>
              <w:left w:val="nil"/>
              <w:bottom w:val="single" w:sz="4" w:space="0" w:color="auto"/>
              <w:right w:val="single" w:sz="8" w:space="0" w:color="auto"/>
            </w:tcBorders>
            <w:shd w:val="clear" w:color="auto" w:fill="auto"/>
            <w:noWrap/>
            <w:vAlign w:val="bottom"/>
          </w:tcPr>
          <w:p w:rsidR="00743DEC" w:rsidRDefault="00743DEC">
            <w:pPr>
              <w:jc w:val="right"/>
              <w:rPr>
                <w:rFonts w:ascii="Arial" w:hAnsi="Arial" w:cs="Arial"/>
                <w:sz w:val="20"/>
              </w:rPr>
            </w:pPr>
          </w:p>
        </w:tc>
      </w:tr>
      <w:tr w:rsidR="00281084" w:rsidRPr="009455CC" w:rsidTr="00EC0623">
        <w:trPr>
          <w:trHeight w:val="227"/>
        </w:trPr>
        <w:tc>
          <w:tcPr>
            <w:tcW w:w="2070" w:type="dxa"/>
            <w:tcBorders>
              <w:top w:val="nil"/>
              <w:left w:val="single" w:sz="8" w:space="0" w:color="auto"/>
              <w:bottom w:val="nil"/>
              <w:right w:val="nil"/>
            </w:tcBorders>
            <w:shd w:val="clear" w:color="auto" w:fill="auto"/>
            <w:noWrap/>
            <w:vAlign w:val="bottom"/>
          </w:tcPr>
          <w:p w:rsidR="00281084" w:rsidRPr="00281084" w:rsidRDefault="00281084" w:rsidP="00351226">
            <w:pPr>
              <w:rPr>
                <w:b/>
                <w:sz w:val="20"/>
              </w:rPr>
            </w:pPr>
            <w:r w:rsidRPr="009455CC">
              <w:rPr>
                <w:sz w:val="20"/>
              </w:rPr>
              <w:t> </w:t>
            </w:r>
            <w:r w:rsidRPr="00281084">
              <w:rPr>
                <w:b/>
                <w:sz w:val="20"/>
              </w:rPr>
              <w:t>Hřiště při ZŠ Novoborská</w:t>
            </w:r>
          </w:p>
        </w:tc>
        <w:tc>
          <w:tcPr>
            <w:tcW w:w="6197" w:type="dxa"/>
            <w:tcBorders>
              <w:top w:val="nil"/>
              <w:left w:val="single" w:sz="4" w:space="0" w:color="auto"/>
              <w:bottom w:val="single" w:sz="4" w:space="0" w:color="auto"/>
              <w:right w:val="single" w:sz="4" w:space="0" w:color="auto"/>
            </w:tcBorders>
            <w:shd w:val="clear" w:color="auto" w:fill="auto"/>
            <w:noWrap/>
            <w:vAlign w:val="bottom"/>
          </w:tcPr>
          <w:p w:rsidR="00281084" w:rsidRPr="009455CC" w:rsidRDefault="00281084" w:rsidP="00351226">
            <w:pPr>
              <w:rPr>
                <w:sz w:val="20"/>
              </w:rPr>
            </w:pPr>
            <w:r w:rsidRPr="009455CC">
              <w:rPr>
                <w:sz w:val="20"/>
              </w:rPr>
              <w:t> </w:t>
            </w:r>
          </w:p>
        </w:tc>
        <w:tc>
          <w:tcPr>
            <w:tcW w:w="1606" w:type="dxa"/>
            <w:tcBorders>
              <w:top w:val="nil"/>
              <w:left w:val="nil"/>
              <w:bottom w:val="nil"/>
              <w:right w:val="single" w:sz="8" w:space="0" w:color="auto"/>
            </w:tcBorders>
            <w:shd w:val="clear" w:color="auto" w:fill="auto"/>
            <w:noWrap/>
            <w:vAlign w:val="bottom"/>
          </w:tcPr>
          <w:p w:rsidR="00281084" w:rsidRDefault="00281084">
            <w:pPr>
              <w:jc w:val="right"/>
              <w:rPr>
                <w:rFonts w:ascii="Arial" w:hAnsi="Arial" w:cs="Arial"/>
                <w:sz w:val="20"/>
              </w:rPr>
            </w:pPr>
            <w:r>
              <w:rPr>
                <w:rFonts w:ascii="Arial" w:hAnsi="Arial" w:cs="Arial"/>
                <w:sz w:val="20"/>
              </w:rPr>
              <w:t xml:space="preserve">400,00   </w:t>
            </w:r>
          </w:p>
        </w:tc>
      </w:tr>
      <w:tr w:rsidR="00281084" w:rsidRPr="009455CC" w:rsidTr="00EC0623">
        <w:trPr>
          <w:trHeight w:val="227"/>
        </w:trPr>
        <w:tc>
          <w:tcPr>
            <w:tcW w:w="2070" w:type="dxa"/>
            <w:tcBorders>
              <w:top w:val="single" w:sz="4" w:space="0" w:color="auto"/>
              <w:left w:val="single" w:sz="8" w:space="0" w:color="auto"/>
              <w:bottom w:val="single" w:sz="8" w:space="0" w:color="auto"/>
              <w:right w:val="nil"/>
            </w:tcBorders>
            <w:shd w:val="clear" w:color="auto" w:fill="auto"/>
            <w:noWrap/>
            <w:vAlign w:val="bottom"/>
          </w:tcPr>
          <w:p w:rsidR="00281084" w:rsidRPr="009455CC" w:rsidRDefault="00281084" w:rsidP="00351226">
            <w:pPr>
              <w:rPr>
                <w:sz w:val="20"/>
              </w:rPr>
            </w:pPr>
            <w:r w:rsidRPr="009455CC">
              <w:rPr>
                <w:sz w:val="20"/>
              </w:rPr>
              <w:t>rezerva</w:t>
            </w:r>
          </w:p>
        </w:tc>
        <w:tc>
          <w:tcPr>
            <w:tcW w:w="6197" w:type="dxa"/>
            <w:tcBorders>
              <w:top w:val="nil"/>
              <w:left w:val="nil"/>
              <w:bottom w:val="single" w:sz="8" w:space="0" w:color="auto"/>
              <w:right w:val="single" w:sz="4" w:space="0" w:color="auto"/>
            </w:tcBorders>
            <w:shd w:val="clear" w:color="auto" w:fill="auto"/>
            <w:noWrap/>
            <w:vAlign w:val="bottom"/>
          </w:tcPr>
          <w:p w:rsidR="00281084" w:rsidRPr="009455CC" w:rsidRDefault="00281084" w:rsidP="00351226">
            <w:pPr>
              <w:rPr>
                <w:sz w:val="20"/>
              </w:rPr>
            </w:pPr>
            <w:r w:rsidRPr="009455CC">
              <w:rPr>
                <w:sz w:val="20"/>
              </w:rPr>
              <w:t> </w:t>
            </w:r>
          </w:p>
        </w:tc>
        <w:tc>
          <w:tcPr>
            <w:tcW w:w="1606" w:type="dxa"/>
            <w:tcBorders>
              <w:top w:val="single" w:sz="4" w:space="0" w:color="auto"/>
              <w:left w:val="nil"/>
              <w:bottom w:val="single" w:sz="8" w:space="0" w:color="auto"/>
              <w:right w:val="single" w:sz="8" w:space="0" w:color="auto"/>
            </w:tcBorders>
            <w:shd w:val="clear" w:color="auto" w:fill="auto"/>
            <w:noWrap/>
            <w:vAlign w:val="bottom"/>
          </w:tcPr>
          <w:p w:rsidR="00281084" w:rsidRDefault="00281084">
            <w:pPr>
              <w:jc w:val="right"/>
              <w:rPr>
                <w:rFonts w:ascii="Arial" w:hAnsi="Arial" w:cs="Arial"/>
                <w:sz w:val="20"/>
              </w:rPr>
            </w:pPr>
            <w:r>
              <w:rPr>
                <w:rFonts w:ascii="Arial" w:hAnsi="Arial" w:cs="Arial"/>
                <w:sz w:val="20"/>
              </w:rPr>
              <w:t xml:space="preserve">400,00   </w:t>
            </w:r>
          </w:p>
        </w:tc>
      </w:tr>
      <w:tr w:rsidR="00281084" w:rsidRPr="009455CC" w:rsidTr="00EC0623">
        <w:trPr>
          <w:trHeight w:val="227"/>
        </w:trPr>
        <w:tc>
          <w:tcPr>
            <w:tcW w:w="2070" w:type="dxa"/>
            <w:tcBorders>
              <w:top w:val="nil"/>
              <w:left w:val="single" w:sz="8" w:space="0" w:color="auto"/>
              <w:bottom w:val="single" w:sz="8" w:space="0" w:color="auto"/>
              <w:right w:val="single" w:sz="4" w:space="0" w:color="auto"/>
            </w:tcBorders>
            <w:shd w:val="clear" w:color="auto" w:fill="auto"/>
            <w:noWrap/>
            <w:vAlign w:val="bottom"/>
          </w:tcPr>
          <w:p w:rsidR="00281084" w:rsidRPr="009455CC" w:rsidRDefault="00281084" w:rsidP="00351226">
            <w:pPr>
              <w:rPr>
                <w:b/>
                <w:sz w:val="20"/>
              </w:rPr>
            </w:pPr>
            <w:r w:rsidRPr="009455CC">
              <w:rPr>
                <w:b/>
                <w:sz w:val="20"/>
              </w:rPr>
              <w:t>celkem</w:t>
            </w:r>
          </w:p>
        </w:tc>
        <w:tc>
          <w:tcPr>
            <w:tcW w:w="6197" w:type="dxa"/>
            <w:tcBorders>
              <w:top w:val="nil"/>
              <w:left w:val="nil"/>
              <w:bottom w:val="single" w:sz="8" w:space="0" w:color="auto"/>
              <w:right w:val="single" w:sz="4" w:space="0" w:color="auto"/>
            </w:tcBorders>
            <w:shd w:val="clear" w:color="auto" w:fill="auto"/>
            <w:noWrap/>
            <w:vAlign w:val="bottom"/>
          </w:tcPr>
          <w:p w:rsidR="00281084" w:rsidRPr="009455CC" w:rsidRDefault="00281084" w:rsidP="00351226">
            <w:pPr>
              <w:rPr>
                <w:b/>
                <w:sz w:val="20"/>
              </w:rPr>
            </w:pPr>
            <w:r w:rsidRPr="009455CC">
              <w:rPr>
                <w:b/>
                <w:sz w:val="20"/>
              </w:rPr>
              <w:t> </w:t>
            </w:r>
          </w:p>
        </w:tc>
        <w:tc>
          <w:tcPr>
            <w:tcW w:w="1606" w:type="dxa"/>
            <w:tcBorders>
              <w:top w:val="nil"/>
              <w:left w:val="nil"/>
              <w:bottom w:val="single" w:sz="8" w:space="0" w:color="auto"/>
              <w:right w:val="single" w:sz="8" w:space="0" w:color="auto"/>
            </w:tcBorders>
            <w:shd w:val="clear" w:color="auto" w:fill="auto"/>
            <w:noWrap/>
            <w:vAlign w:val="bottom"/>
          </w:tcPr>
          <w:p w:rsidR="00281084" w:rsidRDefault="00281084">
            <w:pPr>
              <w:jc w:val="right"/>
              <w:rPr>
                <w:rFonts w:ascii="Arial" w:hAnsi="Arial" w:cs="Arial"/>
                <w:b/>
                <w:bCs/>
                <w:sz w:val="20"/>
              </w:rPr>
            </w:pPr>
            <w:r>
              <w:rPr>
                <w:rFonts w:ascii="Arial" w:hAnsi="Arial" w:cs="Arial"/>
                <w:b/>
                <w:bCs/>
                <w:sz w:val="20"/>
              </w:rPr>
              <w:t xml:space="preserve">5 150,00   </w:t>
            </w:r>
          </w:p>
        </w:tc>
      </w:tr>
    </w:tbl>
    <w:p w:rsidR="00BB4ABC" w:rsidRPr="009C78D8" w:rsidRDefault="00BB4ABC" w:rsidP="00676375"/>
    <w:p w:rsidR="00BB4ABC" w:rsidRPr="009C78D8" w:rsidRDefault="00BB4ABC" w:rsidP="00676375"/>
    <w:p w:rsidR="00C22EC2" w:rsidRPr="009C78D8" w:rsidRDefault="00C22EC2" w:rsidP="00C22EC2">
      <w:pPr>
        <w:pStyle w:val="Nadpis2"/>
      </w:pPr>
      <w:bookmarkStart w:id="141" w:name="_Toc349836199"/>
      <w:bookmarkStart w:id="142" w:name="_Toc377823792"/>
      <w:bookmarkStart w:id="143" w:name="_Toc378144057"/>
      <w:r w:rsidRPr="009C78D8">
        <w:t xml:space="preserve">Plán toku finančních prostředků hospodářské činnosti v roce </w:t>
      </w:r>
      <w:r w:rsidR="00AC24F7" w:rsidRPr="009C78D8">
        <w:t>2014</w:t>
      </w:r>
      <w:bookmarkEnd w:id="141"/>
      <w:bookmarkEnd w:id="142"/>
      <w:bookmarkEnd w:id="143"/>
    </w:p>
    <w:p w:rsidR="00676375" w:rsidRPr="009C78D8" w:rsidRDefault="00676375" w:rsidP="00676375"/>
    <w:p w:rsidR="00676375" w:rsidRPr="009C78D8" w:rsidRDefault="00676375" w:rsidP="00C22EC2">
      <w:pPr>
        <w:pStyle w:val="Nadpis4"/>
      </w:pPr>
      <w:r w:rsidRPr="009C78D8">
        <w:t xml:space="preserve">Komentář k základní tabulce </w:t>
      </w:r>
    </w:p>
    <w:p w:rsidR="00CE32E6" w:rsidRPr="009C78D8" w:rsidRDefault="00CE32E6" w:rsidP="00CE32E6">
      <w:pPr>
        <w:rPr>
          <w:b/>
          <w:szCs w:val="24"/>
        </w:rPr>
      </w:pPr>
      <w:r w:rsidRPr="009C78D8">
        <w:rPr>
          <w:b/>
          <w:szCs w:val="24"/>
        </w:rPr>
        <w:t xml:space="preserve">Příjmy: </w:t>
      </w:r>
    </w:p>
    <w:p w:rsidR="00CE32E6" w:rsidRPr="009C78D8" w:rsidRDefault="00CE32E6" w:rsidP="00CE32E6">
      <w:pPr>
        <w:rPr>
          <w:szCs w:val="24"/>
        </w:rPr>
      </w:pPr>
      <w:r w:rsidRPr="009C78D8">
        <w:rPr>
          <w:szCs w:val="24"/>
        </w:rPr>
        <w:t xml:space="preserve">Prosek + Libeň –         -  nájem za byty a nebyty </w:t>
      </w:r>
    </w:p>
    <w:p w:rsidR="00CE32E6" w:rsidRPr="009C78D8" w:rsidRDefault="006D12D6" w:rsidP="006D12D6">
      <w:pPr>
        <w:ind w:left="2100"/>
        <w:rPr>
          <w:b/>
          <w:szCs w:val="24"/>
        </w:rPr>
      </w:pPr>
      <w:r w:rsidRPr="009C78D8">
        <w:rPr>
          <w:szCs w:val="24"/>
        </w:rPr>
        <w:t xml:space="preserve">  -  </w:t>
      </w:r>
      <w:r w:rsidR="00CE32E6" w:rsidRPr="009C78D8">
        <w:rPr>
          <w:szCs w:val="24"/>
        </w:rPr>
        <w:t xml:space="preserve">snížené příjmy dluhy, služby – tj. za neplatiče nájmů a služeb </w:t>
      </w:r>
    </w:p>
    <w:p w:rsidR="00CE32E6" w:rsidRPr="009C78D8" w:rsidRDefault="00CE32E6" w:rsidP="00CE32E6">
      <w:pPr>
        <w:rPr>
          <w:bCs/>
          <w:szCs w:val="24"/>
        </w:rPr>
      </w:pPr>
      <w:r w:rsidRPr="009C78D8">
        <w:rPr>
          <w:bCs/>
          <w:szCs w:val="24"/>
        </w:rPr>
        <w:t xml:space="preserve">SVJ – příjmy za nájemné byty a nebytové prostory, které zůstaly po prodeji v domech SVJ  </w:t>
      </w:r>
    </w:p>
    <w:p w:rsidR="00CE32E6" w:rsidRPr="009C78D8" w:rsidRDefault="00CE32E6" w:rsidP="00CE32E6">
      <w:pPr>
        <w:rPr>
          <w:szCs w:val="24"/>
        </w:rPr>
      </w:pPr>
      <w:r w:rsidRPr="009C78D8">
        <w:rPr>
          <w:szCs w:val="24"/>
        </w:rPr>
        <w:t xml:space="preserve">Kotelny                       </w:t>
      </w:r>
      <w:r w:rsidR="006D12D6" w:rsidRPr="009C78D8">
        <w:rPr>
          <w:szCs w:val="24"/>
        </w:rPr>
        <w:t xml:space="preserve"> </w:t>
      </w:r>
      <w:r w:rsidRPr="009C78D8">
        <w:rPr>
          <w:szCs w:val="24"/>
        </w:rPr>
        <w:t xml:space="preserve">- příjmy za pronájem kotelen a výměníkových stanic </w:t>
      </w:r>
    </w:p>
    <w:p w:rsidR="00CE32E6" w:rsidRPr="009C78D8" w:rsidRDefault="00CE32E6" w:rsidP="00CE32E6">
      <w:pPr>
        <w:rPr>
          <w:szCs w:val="24"/>
        </w:rPr>
      </w:pPr>
      <w:r w:rsidRPr="009C78D8">
        <w:rPr>
          <w:szCs w:val="24"/>
        </w:rPr>
        <w:t xml:space="preserve">Školy – nájmy za pronajaté školy </w:t>
      </w:r>
    </w:p>
    <w:p w:rsidR="00CE32E6" w:rsidRPr="009C78D8" w:rsidRDefault="00CE32E6" w:rsidP="00CE32E6">
      <w:pPr>
        <w:rPr>
          <w:szCs w:val="24"/>
        </w:rPr>
      </w:pPr>
      <w:r w:rsidRPr="009C78D8">
        <w:rPr>
          <w:szCs w:val="24"/>
        </w:rPr>
        <w:t>ZŠ –</w:t>
      </w:r>
      <w:r w:rsidR="006D12D6" w:rsidRPr="009C78D8">
        <w:rPr>
          <w:szCs w:val="24"/>
        </w:rPr>
        <w:t xml:space="preserve"> </w:t>
      </w:r>
      <w:r w:rsidRPr="009C78D8">
        <w:rPr>
          <w:szCs w:val="24"/>
        </w:rPr>
        <w:t xml:space="preserve">plátci DPH – nájmy </w:t>
      </w:r>
    </w:p>
    <w:p w:rsidR="00CE32E6" w:rsidRPr="009C78D8" w:rsidRDefault="00CE32E6" w:rsidP="00CE32E6">
      <w:pPr>
        <w:rPr>
          <w:szCs w:val="24"/>
        </w:rPr>
      </w:pPr>
      <w:r w:rsidRPr="009C78D8">
        <w:rPr>
          <w:szCs w:val="24"/>
        </w:rPr>
        <w:t>Nebytové domy – nájmy za ostatní nebytové objekty</w:t>
      </w:r>
    </w:p>
    <w:p w:rsidR="00CE32E6" w:rsidRPr="009C78D8" w:rsidRDefault="00CE32E6" w:rsidP="00CE32E6">
      <w:pPr>
        <w:rPr>
          <w:szCs w:val="24"/>
        </w:rPr>
      </w:pPr>
      <w:r w:rsidRPr="009C78D8">
        <w:rPr>
          <w:szCs w:val="24"/>
        </w:rPr>
        <w:t xml:space="preserve">Ubytovny                    - příjem za pronájmy ubytovny U svobodárny </w:t>
      </w:r>
      <w:smartTag w:uri="urn:schemas-microsoft-com:office:smarttags" w:element="metricconverter">
        <w:smartTagPr>
          <w:attr w:name="ProductID" w:val="12 a"/>
        </w:smartTagPr>
        <w:r w:rsidRPr="009C78D8">
          <w:rPr>
            <w:szCs w:val="24"/>
          </w:rPr>
          <w:t>12 a</w:t>
        </w:r>
      </w:smartTag>
      <w:r w:rsidRPr="009C78D8">
        <w:rPr>
          <w:szCs w:val="24"/>
        </w:rPr>
        <w:t xml:space="preserve"> 16, Krejcárek</w:t>
      </w:r>
    </w:p>
    <w:p w:rsidR="00CE32E6" w:rsidRPr="009C78D8" w:rsidRDefault="00CE32E6" w:rsidP="00CE32E6">
      <w:pPr>
        <w:rPr>
          <w:szCs w:val="24"/>
        </w:rPr>
      </w:pPr>
      <w:r w:rsidRPr="009C78D8">
        <w:rPr>
          <w:szCs w:val="24"/>
        </w:rPr>
        <w:t>Pozemky–  nebyty - jsou  příjmy z pronájmů pozemků</w:t>
      </w:r>
    </w:p>
    <w:p w:rsidR="00CE32E6" w:rsidRPr="009C78D8" w:rsidRDefault="00CE32E6" w:rsidP="00CE32E6">
      <w:pPr>
        <w:rPr>
          <w:szCs w:val="24"/>
        </w:rPr>
      </w:pPr>
      <w:r w:rsidRPr="009C78D8">
        <w:rPr>
          <w:szCs w:val="24"/>
        </w:rPr>
        <w:t>Antény+reklamní zařízení – jsou příjmy z pronájmů</w:t>
      </w:r>
    </w:p>
    <w:p w:rsidR="00CE32E6" w:rsidRPr="009C78D8" w:rsidRDefault="00CE32E6" w:rsidP="00CE32E6">
      <w:pPr>
        <w:rPr>
          <w:szCs w:val="24"/>
        </w:rPr>
      </w:pPr>
      <w:smartTag w:uri="urn:schemas-microsoft-com:office:smarttags" w:element="PersonName">
        <w:smartTagPr>
          <w:attr w:name="ProductID" w:val="Poliklinika Prosek"/>
        </w:smartTagPr>
        <w:r w:rsidRPr="009C78D8">
          <w:rPr>
            <w:szCs w:val="24"/>
          </w:rPr>
          <w:t>Poliklinika Prosek</w:t>
        </w:r>
      </w:smartTag>
      <w:r w:rsidRPr="009C78D8">
        <w:rPr>
          <w:szCs w:val="24"/>
        </w:rPr>
        <w:t xml:space="preserve"> –  nebyty - příjem z nájmu polikliniky </w:t>
      </w:r>
    </w:p>
    <w:p w:rsidR="00CE32E6" w:rsidRPr="009C78D8" w:rsidRDefault="00CE32E6" w:rsidP="00CE32E6">
      <w:pPr>
        <w:rPr>
          <w:szCs w:val="24"/>
        </w:rPr>
      </w:pPr>
      <w:r w:rsidRPr="009C78D8">
        <w:rPr>
          <w:szCs w:val="24"/>
        </w:rPr>
        <w:t>---------------</w:t>
      </w:r>
    </w:p>
    <w:p w:rsidR="00CE32E6" w:rsidRPr="009C78D8" w:rsidRDefault="00CE32E6" w:rsidP="00CE32E6">
      <w:pPr>
        <w:rPr>
          <w:szCs w:val="24"/>
        </w:rPr>
      </w:pPr>
      <w:r w:rsidRPr="009C78D8">
        <w:rPr>
          <w:szCs w:val="24"/>
        </w:rPr>
        <w:t xml:space="preserve">Převod </w:t>
      </w:r>
      <w:r w:rsidR="00100DA0" w:rsidRPr="009C78D8">
        <w:rPr>
          <w:szCs w:val="24"/>
        </w:rPr>
        <w:t>10</w:t>
      </w:r>
      <w:r w:rsidRPr="009C78D8">
        <w:rPr>
          <w:szCs w:val="24"/>
        </w:rPr>
        <w:t xml:space="preserve"> na DPPO – ušetřené finanční prostředky z roku </w:t>
      </w:r>
      <w:r w:rsidR="00AC24F7" w:rsidRPr="009C78D8">
        <w:rPr>
          <w:szCs w:val="24"/>
        </w:rPr>
        <w:t>2013</w:t>
      </w:r>
      <w:r w:rsidRPr="009C78D8">
        <w:rPr>
          <w:szCs w:val="24"/>
        </w:rPr>
        <w:t xml:space="preserve"> na odvod daně z příjmu právnických osob za rok </w:t>
      </w:r>
      <w:r w:rsidR="00AC24F7" w:rsidRPr="009C78D8">
        <w:rPr>
          <w:szCs w:val="24"/>
        </w:rPr>
        <w:t>2013</w:t>
      </w:r>
    </w:p>
    <w:p w:rsidR="00CE32E6" w:rsidRPr="009C78D8" w:rsidRDefault="00CE32E6" w:rsidP="00CE32E6">
      <w:pPr>
        <w:rPr>
          <w:szCs w:val="24"/>
        </w:rPr>
      </w:pPr>
      <w:r w:rsidRPr="009C78D8">
        <w:rPr>
          <w:szCs w:val="24"/>
        </w:rPr>
        <w:t xml:space="preserve">Rekreace – příjem za </w:t>
      </w:r>
      <w:r w:rsidR="00100DA0" w:rsidRPr="009C78D8">
        <w:rPr>
          <w:szCs w:val="24"/>
        </w:rPr>
        <w:t>rekreace</w:t>
      </w:r>
      <w:r w:rsidRPr="009C78D8">
        <w:rPr>
          <w:szCs w:val="24"/>
        </w:rPr>
        <w:t xml:space="preserve">  MČ Praha 9 v rekreačních </w:t>
      </w:r>
      <w:r w:rsidR="00100DA0" w:rsidRPr="009C78D8">
        <w:rPr>
          <w:szCs w:val="24"/>
        </w:rPr>
        <w:t xml:space="preserve">objektech </w:t>
      </w:r>
      <w:r w:rsidRPr="009C78D8">
        <w:rPr>
          <w:szCs w:val="24"/>
        </w:rPr>
        <w:t xml:space="preserve">Sepekov, Jestřabí                              </w:t>
      </w:r>
    </w:p>
    <w:p w:rsidR="00CE32E6" w:rsidRPr="009C78D8" w:rsidRDefault="00CE32E6" w:rsidP="00CE32E6">
      <w:pPr>
        <w:rPr>
          <w:szCs w:val="24"/>
        </w:rPr>
      </w:pPr>
      <w:r w:rsidRPr="009C78D8">
        <w:rPr>
          <w:szCs w:val="24"/>
        </w:rPr>
        <w:t>Příjem z prodaných volných bytů</w:t>
      </w:r>
    </w:p>
    <w:p w:rsidR="00CE32E6" w:rsidRPr="009C78D8" w:rsidRDefault="00CE32E6" w:rsidP="00CE32E6">
      <w:pPr>
        <w:rPr>
          <w:szCs w:val="24"/>
        </w:rPr>
      </w:pPr>
      <w:r w:rsidRPr="009C78D8">
        <w:rPr>
          <w:szCs w:val="24"/>
        </w:rPr>
        <w:t>Příjem z prodaných bytů nájemníkům</w:t>
      </w:r>
    </w:p>
    <w:p w:rsidR="00CE32E6" w:rsidRPr="009C78D8" w:rsidRDefault="00CE32E6" w:rsidP="00CE32E6">
      <w:pPr>
        <w:rPr>
          <w:szCs w:val="24"/>
        </w:rPr>
      </w:pPr>
      <w:r w:rsidRPr="009C78D8">
        <w:rPr>
          <w:szCs w:val="24"/>
        </w:rPr>
        <w:t xml:space="preserve">Z toho odvod </w:t>
      </w:r>
      <w:r w:rsidR="00AC24F7" w:rsidRPr="009C78D8">
        <w:rPr>
          <w:szCs w:val="24"/>
        </w:rPr>
        <w:t>2013</w:t>
      </w:r>
      <w:r w:rsidRPr="009C78D8">
        <w:rPr>
          <w:szCs w:val="24"/>
        </w:rPr>
        <w:t xml:space="preserve"> – je </w:t>
      </w:r>
      <w:r w:rsidR="00CF0A07" w:rsidRPr="009C78D8">
        <w:rPr>
          <w:szCs w:val="24"/>
        </w:rPr>
        <w:t>převod</w:t>
      </w:r>
      <w:r w:rsidRPr="009C78D8">
        <w:rPr>
          <w:szCs w:val="24"/>
        </w:rPr>
        <w:t xml:space="preserve"> finančních prostředků v roce </w:t>
      </w:r>
      <w:r w:rsidR="00AC24F7" w:rsidRPr="009C78D8">
        <w:rPr>
          <w:szCs w:val="24"/>
        </w:rPr>
        <w:t>2013</w:t>
      </w:r>
      <w:r w:rsidR="00CF0A07" w:rsidRPr="009C78D8">
        <w:rPr>
          <w:szCs w:val="24"/>
        </w:rPr>
        <w:t xml:space="preserve"> do hlavní činnosti</w:t>
      </w:r>
      <w:r w:rsidRPr="009C78D8">
        <w:rPr>
          <w:szCs w:val="24"/>
        </w:rPr>
        <w:t xml:space="preserve"> nad přijaté platby</w:t>
      </w:r>
    </w:p>
    <w:p w:rsidR="00CE32E6" w:rsidRPr="009C78D8" w:rsidRDefault="00CE32E6" w:rsidP="00CE32E6">
      <w:pPr>
        <w:rPr>
          <w:szCs w:val="24"/>
        </w:rPr>
      </w:pPr>
    </w:p>
    <w:p w:rsidR="00CE32E6" w:rsidRPr="009C78D8" w:rsidRDefault="00CE32E6" w:rsidP="00CE32E6">
      <w:pPr>
        <w:rPr>
          <w:szCs w:val="24"/>
        </w:rPr>
      </w:pPr>
      <w:r w:rsidRPr="009C78D8">
        <w:rPr>
          <w:b/>
          <w:szCs w:val="24"/>
        </w:rPr>
        <w:t xml:space="preserve">Výdaje: </w:t>
      </w:r>
      <w:r w:rsidRPr="009C78D8">
        <w:rPr>
          <w:szCs w:val="24"/>
        </w:rPr>
        <w:t xml:space="preserve">označení sloupců                     </w:t>
      </w:r>
    </w:p>
    <w:p w:rsidR="00CE32E6" w:rsidRPr="009C78D8" w:rsidRDefault="00CE32E6" w:rsidP="00CE32E6">
      <w:pPr>
        <w:rPr>
          <w:szCs w:val="24"/>
        </w:rPr>
      </w:pPr>
      <w:r w:rsidRPr="009C78D8">
        <w:rPr>
          <w:szCs w:val="24"/>
        </w:rPr>
        <w:t>Odměna správci - za správu firmou  TOMMI /provozovny Prosek a Libeň/</w:t>
      </w:r>
    </w:p>
    <w:p w:rsidR="00CE32E6" w:rsidRPr="009C78D8" w:rsidRDefault="00CE32E6" w:rsidP="00CE32E6">
      <w:pPr>
        <w:rPr>
          <w:szCs w:val="24"/>
        </w:rPr>
      </w:pPr>
      <w:r w:rsidRPr="009C78D8">
        <w:rPr>
          <w:szCs w:val="24"/>
        </w:rPr>
        <w:t>Pojištění domů –  adekvátní část připadající na majetek ve správě OSM</w:t>
      </w:r>
    </w:p>
    <w:p w:rsidR="00CE32E6" w:rsidRPr="009C78D8" w:rsidRDefault="00CE32E6" w:rsidP="00CE32E6">
      <w:pPr>
        <w:rPr>
          <w:szCs w:val="24"/>
        </w:rPr>
      </w:pPr>
      <w:r w:rsidRPr="009C78D8">
        <w:rPr>
          <w:szCs w:val="24"/>
        </w:rPr>
        <w:t xml:space="preserve">Ostatní náklady – </w:t>
      </w:r>
      <w:r w:rsidRPr="009C78D8">
        <w:rPr>
          <w:b/>
          <w:szCs w:val="24"/>
        </w:rPr>
        <w:t>511</w:t>
      </w:r>
      <w:r w:rsidRPr="009C78D8">
        <w:rPr>
          <w:szCs w:val="24"/>
        </w:rPr>
        <w:t xml:space="preserve"> –  jsou opravy a údržba, střední opravy, úklidy (půd,kolem </w:t>
      </w:r>
      <w:r w:rsidR="006D12D6" w:rsidRPr="009C78D8">
        <w:rPr>
          <w:szCs w:val="24"/>
        </w:rPr>
        <w:t>kontejnerů</w:t>
      </w:r>
      <w:r w:rsidRPr="009C78D8">
        <w:rPr>
          <w:szCs w:val="24"/>
        </w:rPr>
        <w:t xml:space="preserve"> atd.) </w:t>
      </w:r>
    </w:p>
    <w:p w:rsidR="006D12D6" w:rsidRPr="009C78D8" w:rsidRDefault="006D12D6" w:rsidP="00CE32E6">
      <w:pPr>
        <w:ind w:left="2124"/>
        <w:rPr>
          <w:szCs w:val="24"/>
        </w:rPr>
      </w:pPr>
      <w:r w:rsidRPr="009C78D8">
        <w:rPr>
          <w:b/>
          <w:szCs w:val="24"/>
        </w:rPr>
        <w:t xml:space="preserve">     </w:t>
      </w:r>
      <w:r w:rsidR="00CE32E6" w:rsidRPr="009C78D8">
        <w:rPr>
          <w:b/>
          <w:szCs w:val="24"/>
        </w:rPr>
        <w:t>ostatní</w:t>
      </w:r>
      <w:r w:rsidR="00CE32E6" w:rsidRPr="009C78D8">
        <w:rPr>
          <w:szCs w:val="24"/>
        </w:rPr>
        <w:t xml:space="preserve"> - například právní úkony, odměny za h</w:t>
      </w:r>
      <w:r w:rsidR="00CF0A07" w:rsidRPr="009C78D8">
        <w:rPr>
          <w:szCs w:val="24"/>
        </w:rPr>
        <w:t xml:space="preserve">otovostní výběry a </w:t>
      </w:r>
    </w:p>
    <w:p w:rsidR="00CE32E6" w:rsidRPr="009C78D8" w:rsidRDefault="006D12D6" w:rsidP="00CE32E6">
      <w:pPr>
        <w:ind w:left="2124"/>
        <w:rPr>
          <w:szCs w:val="24"/>
        </w:rPr>
      </w:pPr>
      <w:r w:rsidRPr="009C78D8">
        <w:rPr>
          <w:szCs w:val="24"/>
        </w:rPr>
        <w:t xml:space="preserve">     </w:t>
      </w:r>
      <w:r w:rsidR="00CF0A07" w:rsidRPr="009C78D8">
        <w:rPr>
          <w:szCs w:val="24"/>
        </w:rPr>
        <w:t xml:space="preserve">mimosoudní </w:t>
      </w:r>
      <w:r w:rsidR="00CE32E6" w:rsidRPr="009C78D8">
        <w:rPr>
          <w:szCs w:val="24"/>
        </w:rPr>
        <w:t xml:space="preserve">vymožení dluhů,  deratizace, posudky, revize, spotřeba      </w:t>
      </w:r>
    </w:p>
    <w:p w:rsidR="00CE32E6" w:rsidRPr="009C78D8" w:rsidRDefault="00CE32E6" w:rsidP="00CE32E6">
      <w:pPr>
        <w:rPr>
          <w:szCs w:val="24"/>
        </w:rPr>
      </w:pPr>
      <w:r w:rsidRPr="009C78D8">
        <w:rPr>
          <w:szCs w:val="24"/>
        </w:rPr>
        <w:t xml:space="preserve">                                   </w:t>
      </w:r>
      <w:r w:rsidR="006D12D6" w:rsidRPr="009C78D8">
        <w:rPr>
          <w:szCs w:val="24"/>
        </w:rPr>
        <w:t xml:space="preserve">     </w:t>
      </w:r>
      <w:r w:rsidRPr="009C78D8">
        <w:rPr>
          <w:szCs w:val="24"/>
        </w:rPr>
        <w:t>energií, odpočty vodoměrů, vyklízení bytů, energetický audit atd.</w:t>
      </w:r>
    </w:p>
    <w:p w:rsidR="00CE32E6" w:rsidRPr="009C78D8" w:rsidRDefault="00CE32E6" w:rsidP="00CE32E6">
      <w:pPr>
        <w:rPr>
          <w:szCs w:val="24"/>
        </w:rPr>
      </w:pPr>
      <w:r w:rsidRPr="009C78D8">
        <w:rPr>
          <w:szCs w:val="24"/>
        </w:rPr>
        <w:t>Odpisy – odpisy z budov a technologických zařízení, které jsou odváděny do rozpočtu HČ</w:t>
      </w:r>
    </w:p>
    <w:p w:rsidR="00CE32E6" w:rsidRPr="009C78D8" w:rsidRDefault="00CE32E6" w:rsidP="00CE32E6">
      <w:pPr>
        <w:rPr>
          <w:szCs w:val="24"/>
        </w:rPr>
      </w:pPr>
      <w:r w:rsidRPr="009C78D8">
        <w:rPr>
          <w:szCs w:val="24"/>
        </w:rPr>
        <w:t>Velké opravy – jsou opravy většího rozsahu budov, elektroinstalací, vzduchotechniky, výtahů</w:t>
      </w:r>
    </w:p>
    <w:p w:rsidR="00CE32E6" w:rsidRPr="009C78D8" w:rsidRDefault="00CE32E6" w:rsidP="00CE32E6">
      <w:pPr>
        <w:rPr>
          <w:szCs w:val="24"/>
        </w:rPr>
      </w:pPr>
      <w:r w:rsidRPr="009C78D8">
        <w:rPr>
          <w:szCs w:val="24"/>
        </w:rPr>
        <w:t xml:space="preserve">                          které přesahují částku cca100tis. Kč</w:t>
      </w:r>
    </w:p>
    <w:p w:rsidR="00CE32E6" w:rsidRPr="009C78D8" w:rsidRDefault="00CE32E6" w:rsidP="00CE32E6">
      <w:pPr>
        <w:rPr>
          <w:szCs w:val="24"/>
        </w:rPr>
      </w:pPr>
      <w:r w:rsidRPr="009C78D8">
        <w:rPr>
          <w:szCs w:val="24"/>
        </w:rPr>
        <w:t xml:space="preserve">Daň z převodů – jsou daně z převodů nemovitostí a z ostatních prodejů                     </w:t>
      </w:r>
    </w:p>
    <w:p w:rsidR="00CE32E6" w:rsidRPr="009C78D8" w:rsidRDefault="00CE32E6" w:rsidP="00CE32E6">
      <w:pPr>
        <w:rPr>
          <w:szCs w:val="24"/>
        </w:rPr>
      </w:pPr>
      <w:r w:rsidRPr="009C78D8">
        <w:rPr>
          <w:szCs w:val="24"/>
        </w:rPr>
        <w:t xml:space="preserve">Záloha na daň HV – je záloha finančního objemu na odvod daně z očekávaného        </w:t>
      </w:r>
    </w:p>
    <w:p w:rsidR="00CE32E6" w:rsidRPr="009C78D8" w:rsidRDefault="00CE32E6" w:rsidP="00CE32E6">
      <w:pPr>
        <w:rPr>
          <w:szCs w:val="24"/>
        </w:rPr>
      </w:pPr>
      <w:r w:rsidRPr="009C78D8">
        <w:rPr>
          <w:szCs w:val="24"/>
        </w:rPr>
        <w:t xml:space="preserve">                                 hospodářského výsledku za rok </w:t>
      </w:r>
      <w:r w:rsidR="00AC24F7" w:rsidRPr="009C78D8">
        <w:rPr>
          <w:szCs w:val="24"/>
        </w:rPr>
        <w:t>2014</w:t>
      </w:r>
    </w:p>
    <w:p w:rsidR="00CE32E6" w:rsidRPr="009C78D8" w:rsidRDefault="00CE32E6" w:rsidP="00CE32E6">
      <w:pPr>
        <w:rPr>
          <w:szCs w:val="24"/>
        </w:rPr>
      </w:pPr>
      <w:r w:rsidRPr="009C78D8">
        <w:rPr>
          <w:szCs w:val="24"/>
        </w:rPr>
        <w:t>Převod do HČ na investice MČ a Odvod do HČ - na krytí investičních akcí a potřeb hrazených v HČ</w:t>
      </w:r>
    </w:p>
    <w:p w:rsidR="00CE32E6" w:rsidRPr="009C78D8" w:rsidRDefault="00CE32E6" w:rsidP="00CE32E6">
      <w:pPr>
        <w:rPr>
          <w:szCs w:val="24"/>
        </w:rPr>
      </w:pPr>
      <w:r w:rsidRPr="009C78D8">
        <w:rPr>
          <w:szCs w:val="24"/>
        </w:rPr>
        <w:t xml:space="preserve">DPPO  -  předpokládaná záloha  na krytí daně z příjmů právnických osob za rok </w:t>
      </w:r>
      <w:r w:rsidR="00AC24F7" w:rsidRPr="009C78D8">
        <w:rPr>
          <w:szCs w:val="24"/>
        </w:rPr>
        <w:t>2013</w:t>
      </w:r>
    </w:p>
    <w:p w:rsidR="00CE32E6" w:rsidRPr="009C78D8" w:rsidRDefault="00CE32E6" w:rsidP="00CE32E6">
      <w:pPr>
        <w:rPr>
          <w:szCs w:val="24"/>
        </w:rPr>
      </w:pPr>
      <w:r w:rsidRPr="009C78D8">
        <w:rPr>
          <w:szCs w:val="24"/>
        </w:rPr>
        <w:t>SVJ – náklady na domy kde má MČ Praha 9 určitý podíl na bytech a nebytových prostorách</w:t>
      </w:r>
    </w:p>
    <w:p w:rsidR="00955544" w:rsidRPr="009C78D8" w:rsidRDefault="00CE32E6">
      <w:pPr>
        <w:rPr>
          <w:b/>
          <w:sz w:val="32"/>
          <w:u w:val="single"/>
        </w:rPr>
      </w:pPr>
      <w:r w:rsidRPr="009C78D8">
        <w:rPr>
          <w:szCs w:val="24"/>
        </w:rPr>
        <w:t xml:space="preserve">Prodej bytů – náklady související s prodejem tj. ostatní náklady </w:t>
      </w:r>
      <w:r w:rsidR="0092406C">
        <w:rPr>
          <w:szCs w:val="24"/>
        </w:rPr>
        <w:t>(</w:t>
      </w:r>
      <w:r w:rsidRPr="009C78D8">
        <w:rPr>
          <w:szCs w:val="24"/>
        </w:rPr>
        <w:t>právní atd.</w:t>
      </w:r>
      <w:r w:rsidR="0092406C">
        <w:rPr>
          <w:szCs w:val="24"/>
        </w:rPr>
        <w:t>)</w:t>
      </w:r>
      <w:r w:rsidRPr="009C78D8">
        <w:rPr>
          <w:szCs w:val="24"/>
        </w:rPr>
        <w:t xml:space="preserve"> a provize firmě TOMMI za uskutečněné prodeje.</w:t>
      </w:r>
      <w:bookmarkEnd w:id="134"/>
    </w:p>
    <w:p w:rsidR="004F22EF" w:rsidRPr="009C78D8" w:rsidRDefault="004F22EF">
      <w:pPr>
        <w:rPr>
          <w:b/>
          <w:sz w:val="32"/>
          <w:u w:val="single"/>
        </w:rPr>
      </w:pPr>
    </w:p>
    <w:p w:rsidR="004F22EF" w:rsidRPr="009C78D8" w:rsidRDefault="004F22EF">
      <w:pPr>
        <w:rPr>
          <w:b/>
          <w:sz w:val="32"/>
          <w:u w:val="single"/>
        </w:rPr>
      </w:pPr>
    </w:p>
    <w:p w:rsidR="004F22EF" w:rsidRPr="009C78D8" w:rsidRDefault="004F22EF">
      <w:pPr>
        <w:rPr>
          <w:b/>
          <w:sz w:val="32"/>
          <w:u w:val="single"/>
        </w:rPr>
        <w:sectPr w:rsidR="004F22EF" w:rsidRPr="009C78D8">
          <w:headerReference w:type="even" r:id="rId8"/>
          <w:headerReference w:type="default" r:id="rId9"/>
          <w:footerReference w:type="even" r:id="rId10"/>
          <w:footerReference w:type="default" r:id="rId11"/>
          <w:pgSz w:w="11907" w:h="16840" w:code="9"/>
          <w:pgMar w:top="1418" w:right="1247" w:bottom="1418" w:left="1247" w:header="709" w:footer="709" w:gutter="0"/>
          <w:cols w:space="794"/>
        </w:sectPr>
      </w:pPr>
    </w:p>
    <w:tbl>
      <w:tblPr>
        <w:tblW w:w="5071" w:type="pct"/>
        <w:tblCellMar>
          <w:left w:w="70" w:type="dxa"/>
          <w:right w:w="70" w:type="dxa"/>
        </w:tblCellMar>
        <w:tblLook w:val="0000"/>
      </w:tblPr>
      <w:tblGrid>
        <w:gridCol w:w="1546"/>
        <w:gridCol w:w="831"/>
        <w:gridCol w:w="831"/>
        <w:gridCol w:w="1121"/>
        <w:gridCol w:w="731"/>
        <w:gridCol w:w="741"/>
        <w:gridCol w:w="1191"/>
        <w:gridCol w:w="911"/>
        <w:gridCol w:w="921"/>
        <w:gridCol w:w="1386"/>
        <w:gridCol w:w="941"/>
        <w:gridCol w:w="1021"/>
        <w:gridCol w:w="649"/>
        <w:gridCol w:w="142"/>
        <w:gridCol w:w="652"/>
        <w:gridCol w:w="633"/>
        <w:gridCol w:w="148"/>
      </w:tblGrid>
      <w:tr w:rsidR="00CE32E6" w:rsidRPr="009C78D8" w:rsidTr="00BA57B0">
        <w:trPr>
          <w:gridAfter w:val="1"/>
          <w:wAfter w:w="70" w:type="pct"/>
          <w:trHeight w:val="227"/>
        </w:trPr>
        <w:tc>
          <w:tcPr>
            <w:tcW w:w="4930" w:type="pct"/>
            <w:gridSpan w:val="16"/>
            <w:tcBorders>
              <w:top w:val="single" w:sz="12" w:space="0" w:color="auto"/>
              <w:left w:val="single" w:sz="12" w:space="0" w:color="auto"/>
              <w:bottom w:val="nil"/>
              <w:right w:val="single" w:sz="12" w:space="0" w:color="auto"/>
            </w:tcBorders>
            <w:shd w:val="clear" w:color="auto" w:fill="auto"/>
            <w:noWrap/>
            <w:vAlign w:val="bottom"/>
          </w:tcPr>
          <w:p w:rsidR="00CE32E6" w:rsidRPr="009C78D8" w:rsidRDefault="00CE32E6" w:rsidP="00CE32E6">
            <w:pPr>
              <w:jc w:val="right"/>
              <w:rPr>
                <w:bCs/>
                <w:szCs w:val="24"/>
              </w:rPr>
            </w:pPr>
            <w:r w:rsidRPr="009C78D8">
              <w:rPr>
                <w:bCs/>
                <w:szCs w:val="24"/>
              </w:rPr>
              <w:t xml:space="preserve">Tabulka č. </w:t>
            </w:r>
            <w:r w:rsidR="000E2A18" w:rsidRPr="009C78D8">
              <w:rPr>
                <w:bCs/>
                <w:szCs w:val="24"/>
              </w:rPr>
              <w:t>9</w:t>
            </w:r>
          </w:p>
        </w:tc>
      </w:tr>
      <w:tr w:rsidR="00CE32E6" w:rsidRPr="009C78D8" w:rsidTr="00BA57B0">
        <w:trPr>
          <w:gridAfter w:val="1"/>
          <w:wAfter w:w="70" w:type="pct"/>
          <w:trHeight w:val="227"/>
        </w:trPr>
        <w:tc>
          <w:tcPr>
            <w:tcW w:w="4345" w:type="pct"/>
            <w:gridSpan w:val="13"/>
            <w:tcBorders>
              <w:top w:val="single" w:sz="12" w:space="0" w:color="auto"/>
              <w:left w:val="single" w:sz="12" w:space="0" w:color="auto"/>
              <w:bottom w:val="nil"/>
              <w:right w:val="single" w:sz="12" w:space="0" w:color="auto"/>
            </w:tcBorders>
            <w:shd w:val="clear" w:color="auto" w:fill="auto"/>
            <w:noWrap/>
            <w:vAlign w:val="bottom"/>
          </w:tcPr>
          <w:p w:rsidR="00CE32E6" w:rsidRPr="009C78D8" w:rsidRDefault="00CE32E6" w:rsidP="00556FC7">
            <w:pPr>
              <w:rPr>
                <w:rFonts w:ascii="Arial" w:hAnsi="Arial"/>
                <w:b/>
                <w:sz w:val="20"/>
              </w:rPr>
            </w:pPr>
            <w:r w:rsidRPr="009C78D8">
              <w:rPr>
                <w:rFonts w:ascii="Arial" w:hAnsi="Arial"/>
                <w:b/>
                <w:sz w:val="20"/>
              </w:rPr>
              <w:t xml:space="preserve">Plán toku finančních prostředků – hospodářská činnost – rok </w:t>
            </w:r>
            <w:r w:rsidR="00AC24F7" w:rsidRPr="009C78D8">
              <w:rPr>
                <w:rFonts w:ascii="Arial" w:hAnsi="Arial"/>
                <w:b/>
                <w:sz w:val="20"/>
              </w:rPr>
              <w:t>2014</w:t>
            </w:r>
          </w:p>
        </w:tc>
        <w:tc>
          <w:tcPr>
            <w:tcW w:w="585" w:type="pct"/>
            <w:gridSpan w:val="3"/>
            <w:tcBorders>
              <w:top w:val="single" w:sz="12" w:space="0" w:color="auto"/>
              <w:left w:val="nil"/>
              <w:bottom w:val="nil"/>
              <w:right w:val="single" w:sz="12" w:space="0" w:color="auto"/>
            </w:tcBorders>
            <w:shd w:val="clear" w:color="auto" w:fill="auto"/>
            <w:noWrap/>
            <w:vAlign w:val="bottom"/>
          </w:tcPr>
          <w:p w:rsidR="00CE32E6" w:rsidRPr="009C78D8" w:rsidRDefault="00CE32E6" w:rsidP="00556FC7">
            <w:pPr>
              <w:rPr>
                <w:rFonts w:ascii="Arial" w:hAnsi="Arial"/>
                <w:b/>
                <w:bCs/>
                <w:sz w:val="16"/>
                <w:szCs w:val="16"/>
              </w:rPr>
            </w:pPr>
            <w:r w:rsidRPr="009C78D8">
              <w:rPr>
                <w:rFonts w:ascii="Arial" w:hAnsi="Arial"/>
                <w:b/>
                <w:bCs/>
                <w:sz w:val="16"/>
                <w:szCs w:val="16"/>
              </w:rPr>
              <w:t>V tis. Kč</w:t>
            </w:r>
          </w:p>
        </w:tc>
      </w:tr>
      <w:tr w:rsidR="00BA57B0" w:rsidRPr="00BA57B0" w:rsidTr="00BA57B0">
        <w:tblPrEx>
          <w:tblLook w:val="04A0"/>
        </w:tblPrEx>
        <w:trPr>
          <w:trHeight w:val="315"/>
        </w:trPr>
        <w:tc>
          <w:tcPr>
            <w:tcW w:w="555" w:type="pct"/>
            <w:tcBorders>
              <w:top w:val="single" w:sz="12" w:space="0" w:color="auto"/>
              <w:left w:val="single" w:sz="12" w:space="0" w:color="auto"/>
              <w:bottom w:val="nil"/>
              <w:right w:val="single" w:sz="12" w:space="0" w:color="auto"/>
            </w:tcBorders>
            <w:shd w:val="clear" w:color="auto" w:fill="auto"/>
            <w:noWrap/>
            <w:vAlign w:val="bottom"/>
            <w:hideMark/>
          </w:tcPr>
          <w:p w:rsidR="00BA57B0" w:rsidRPr="00BA57B0" w:rsidRDefault="00BA57B0" w:rsidP="00BA57B0">
            <w:pPr>
              <w:rPr>
                <w:rFonts w:ascii="Arial" w:hAnsi="Arial" w:cs="Arial"/>
                <w:b/>
                <w:bCs/>
                <w:sz w:val="18"/>
                <w:szCs w:val="18"/>
              </w:rPr>
            </w:pPr>
            <w:r w:rsidRPr="00BA57B0">
              <w:rPr>
                <w:rFonts w:ascii="Arial" w:hAnsi="Arial" w:cs="Arial"/>
                <w:b/>
                <w:bCs/>
                <w:sz w:val="18"/>
                <w:szCs w:val="18"/>
              </w:rPr>
              <w:t>Příjmy</w:t>
            </w:r>
          </w:p>
        </w:tc>
        <w:tc>
          <w:tcPr>
            <w:tcW w:w="556" w:type="pct"/>
            <w:gridSpan w:val="2"/>
            <w:tcBorders>
              <w:top w:val="single" w:sz="12" w:space="0" w:color="auto"/>
              <w:left w:val="single" w:sz="12" w:space="0" w:color="auto"/>
              <w:bottom w:val="nil"/>
              <w:right w:val="single" w:sz="12" w:space="0" w:color="000000"/>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Příjmy z nájmu</w:t>
            </w:r>
          </w:p>
        </w:tc>
        <w:tc>
          <w:tcPr>
            <w:tcW w:w="335" w:type="pct"/>
            <w:tcBorders>
              <w:top w:val="single" w:sz="12" w:space="0" w:color="auto"/>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Sníž. Příjmů</w:t>
            </w:r>
          </w:p>
        </w:tc>
        <w:tc>
          <w:tcPr>
            <w:tcW w:w="272" w:type="pct"/>
            <w:tcBorders>
              <w:top w:val="single" w:sz="12" w:space="0" w:color="auto"/>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xml:space="preserve">Splátky   </w:t>
            </w:r>
          </w:p>
        </w:tc>
        <w:tc>
          <w:tcPr>
            <w:tcW w:w="272" w:type="pct"/>
            <w:tcBorders>
              <w:top w:val="single" w:sz="12" w:space="0" w:color="auto"/>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Ostatní</w:t>
            </w:r>
          </w:p>
        </w:tc>
        <w:tc>
          <w:tcPr>
            <w:tcW w:w="453" w:type="pct"/>
            <w:tcBorders>
              <w:top w:val="single" w:sz="12" w:space="0" w:color="auto"/>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Převod 13</w:t>
            </w:r>
          </w:p>
        </w:tc>
        <w:tc>
          <w:tcPr>
            <w:tcW w:w="309" w:type="pct"/>
            <w:tcBorders>
              <w:top w:val="single" w:sz="12" w:space="0" w:color="auto"/>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Rekreace</w:t>
            </w:r>
          </w:p>
        </w:tc>
        <w:tc>
          <w:tcPr>
            <w:tcW w:w="313" w:type="pct"/>
            <w:tcBorders>
              <w:top w:val="single" w:sz="12" w:space="0" w:color="auto"/>
              <w:left w:val="nil"/>
              <w:bottom w:val="nil"/>
              <w:right w:val="single" w:sz="12" w:space="0" w:color="auto"/>
            </w:tcBorders>
            <w:shd w:val="clear" w:color="auto" w:fill="auto"/>
            <w:vAlign w:val="center"/>
            <w:hideMark/>
          </w:tcPr>
          <w:p w:rsidR="00BA57B0" w:rsidRPr="00BA57B0" w:rsidRDefault="00BA57B0" w:rsidP="00BA57B0">
            <w:pPr>
              <w:jc w:val="center"/>
              <w:rPr>
                <w:rFonts w:ascii="Arial" w:hAnsi="Arial" w:cs="Arial"/>
                <w:sz w:val="18"/>
                <w:szCs w:val="18"/>
              </w:rPr>
            </w:pPr>
            <w:r w:rsidRPr="00BA57B0">
              <w:rPr>
                <w:rFonts w:ascii="Arial" w:hAnsi="Arial" w:cs="Arial"/>
                <w:sz w:val="18"/>
                <w:szCs w:val="18"/>
              </w:rPr>
              <w:t>Kultura</w:t>
            </w:r>
          </w:p>
        </w:tc>
        <w:tc>
          <w:tcPr>
            <w:tcW w:w="397" w:type="pct"/>
            <w:tcBorders>
              <w:top w:val="single" w:sz="12" w:space="0" w:color="auto"/>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Příjem z prod.</w:t>
            </w:r>
          </w:p>
        </w:tc>
        <w:tc>
          <w:tcPr>
            <w:tcW w:w="321" w:type="pct"/>
            <w:tcBorders>
              <w:top w:val="single" w:sz="12" w:space="0" w:color="auto"/>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xml:space="preserve">Příjem z </w:t>
            </w:r>
          </w:p>
        </w:tc>
        <w:tc>
          <w:tcPr>
            <w:tcW w:w="362" w:type="pct"/>
            <w:tcBorders>
              <w:top w:val="single" w:sz="12" w:space="0" w:color="auto"/>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Garáže náj</w:t>
            </w:r>
          </w:p>
        </w:tc>
        <w:tc>
          <w:tcPr>
            <w:tcW w:w="244" w:type="pct"/>
            <w:gridSpan w:val="2"/>
            <w:tcBorders>
              <w:top w:val="single" w:sz="12" w:space="0" w:color="auto"/>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single" w:sz="12" w:space="0" w:color="auto"/>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single" w:sz="12" w:space="0" w:color="auto"/>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b/>
                <w:bCs/>
                <w:sz w:val="18"/>
                <w:szCs w:val="18"/>
              </w:rPr>
            </w:pPr>
            <w:r w:rsidRPr="00BA57B0">
              <w:rPr>
                <w:rFonts w:ascii="Arial" w:hAnsi="Arial" w:cs="Arial"/>
                <w:b/>
                <w:bCs/>
                <w:sz w:val="18"/>
                <w:szCs w:val="18"/>
              </w:rPr>
              <w:t>Celkem</w:t>
            </w:r>
          </w:p>
        </w:tc>
      </w:tr>
      <w:tr w:rsidR="00BA57B0" w:rsidRPr="00BA57B0" w:rsidTr="00BA57B0">
        <w:tblPrEx>
          <w:tblLook w:val="04A0"/>
        </w:tblPrEx>
        <w:trPr>
          <w:trHeight w:val="300"/>
        </w:trPr>
        <w:tc>
          <w:tcPr>
            <w:tcW w:w="555" w:type="pct"/>
            <w:tcBorders>
              <w:top w:val="nil"/>
              <w:left w:val="single" w:sz="12" w:space="0" w:color="auto"/>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byty</w:t>
            </w:r>
          </w:p>
        </w:tc>
        <w:tc>
          <w:tcPr>
            <w:tcW w:w="278" w:type="pct"/>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nebyty</w:t>
            </w:r>
          </w:p>
        </w:tc>
        <w:tc>
          <w:tcPr>
            <w:tcW w:w="335" w:type="pct"/>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xml:space="preserve">dluhy-sl. </w:t>
            </w:r>
          </w:p>
        </w:tc>
        <w:tc>
          <w:tcPr>
            <w:tcW w:w="272" w:type="pct"/>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prodeje</w:t>
            </w:r>
          </w:p>
        </w:tc>
        <w:tc>
          <w:tcPr>
            <w:tcW w:w="453" w:type="pct"/>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jc w:val="center"/>
              <w:rPr>
                <w:rFonts w:ascii="Arial" w:hAnsi="Arial" w:cs="Arial"/>
                <w:sz w:val="18"/>
                <w:szCs w:val="18"/>
              </w:rPr>
            </w:pPr>
            <w:r w:rsidRPr="00BA57B0">
              <w:rPr>
                <w:rFonts w:ascii="Arial" w:hAnsi="Arial" w:cs="Arial"/>
                <w:sz w:val="18"/>
                <w:szCs w:val="18"/>
              </w:rPr>
              <w:t>na DPPO</w:t>
            </w:r>
          </w:p>
        </w:tc>
        <w:tc>
          <w:tcPr>
            <w:tcW w:w="309" w:type="pct"/>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jc w:val="center"/>
              <w:rPr>
                <w:rFonts w:ascii="Arial" w:hAnsi="Arial" w:cs="Arial"/>
                <w:sz w:val="18"/>
                <w:szCs w:val="18"/>
              </w:rPr>
            </w:pPr>
            <w:r w:rsidRPr="00BA57B0">
              <w:rPr>
                <w:rFonts w:ascii="Arial" w:hAnsi="Arial" w:cs="Arial"/>
                <w:sz w:val="18"/>
                <w:szCs w:val="18"/>
              </w:rPr>
              <w:t> </w:t>
            </w:r>
          </w:p>
        </w:tc>
        <w:tc>
          <w:tcPr>
            <w:tcW w:w="313" w:type="pct"/>
            <w:tcBorders>
              <w:top w:val="nil"/>
              <w:left w:val="nil"/>
              <w:bottom w:val="single" w:sz="12" w:space="0" w:color="auto"/>
              <w:right w:val="single" w:sz="12" w:space="0" w:color="auto"/>
            </w:tcBorders>
            <w:shd w:val="clear" w:color="auto" w:fill="auto"/>
            <w:vAlign w:val="center"/>
            <w:hideMark/>
          </w:tcPr>
          <w:p w:rsidR="00BA57B0" w:rsidRPr="00BA57B0" w:rsidRDefault="00BA57B0" w:rsidP="00BA57B0">
            <w:pPr>
              <w:jc w:val="cente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jc w:val="center"/>
              <w:rPr>
                <w:rFonts w:ascii="Arial" w:hAnsi="Arial" w:cs="Arial"/>
                <w:sz w:val="18"/>
                <w:szCs w:val="18"/>
              </w:rPr>
            </w:pPr>
            <w:r w:rsidRPr="00BA57B0">
              <w:rPr>
                <w:rFonts w:ascii="Arial" w:hAnsi="Arial" w:cs="Arial"/>
                <w:sz w:val="18"/>
                <w:szCs w:val="18"/>
              </w:rPr>
              <w:t>vol.bytů+vestav</w:t>
            </w:r>
          </w:p>
        </w:tc>
        <w:tc>
          <w:tcPr>
            <w:tcW w:w="321" w:type="pct"/>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prod. bytů</w:t>
            </w:r>
          </w:p>
        </w:tc>
        <w:tc>
          <w:tcPr>
            <w:tcW w:w="362" w:type="pct"/>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Lovos.</w:t>
            </w:r>
          </w:p>
        </w:tc>
        <w:tc>
          <w:tcPr>
            <w:tcW w:w="244" w:type="pct"/>
            <w:gridSpan w:val="2"/>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r>
      <w:tr w:rsidR="00BA57B0" w:rsidRPr="00BA57B0" w:rsidTr="00BA57B0">
        <w:tblPrEx>
          <w:tblLook w:val="04A0"/>
        </w:tblPrEx>
        <w:trPr>
          <w:trHeight w:val="227"/>
        </w:trPr>
        <w:tc>
          <w:tcPr>
            <w:tcW w:w="555" w:type="pct"/>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TOMMI-Prosek</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71731</w:t>
            </w:r>
          </w:p>
        </w:tc>
        <w:tc>
          <w:tcPr>
            <w:tcW w:w="278" w:type="pct"/>
            <w:tcBorders>
              <w:top w:val="nil"/>
              <w:left w:val="nil"/>
              <w:bottom w:val="nil"/>
              <w:right w:val="nil"/>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1244</w:t>
            </w:r>
          </w:p>
        </w:tc>
        <w:tc>
          <w:tcPr>
            <w:tcW w:w="335" w:type="pct"/>
            <w:tcBorders>
              <w:top w:val="nil"/>
              <w:left w:val="single" w:sz="8" w:space="0" w:color="auto"/>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-3000</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69975</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TOMMI-Libeň</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38035</w:t>
            </w:r>
          </w:p>
        </w:tc>
        <w:tc>
          <w:tcPr>
            <w:tcW w:w="278"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7200</w:t>
            </w:r>
          </w:p>
        </w:tc>
        <w:tc>
          <w:tcPr>
            <w:tcW w:w="335" w:type="pct"/>
            <w:tcBorders>
              <w:top w:val="single" w:sz="12"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-3000</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37000</w:t>
            </w:r>
          </w:p>
        </w:tc>
        <w:tc>
          <w:tcPr>
            <w:tcW w:w="321"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170000</w:t>
            </w:r>
          </w:p>
        </w:tc>
        <w:tc>
          <w:tcPr>
            <w:tcW w:w="36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249235</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SVJ</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6491</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1683</w:t>
            </w:r>
          </w:p>
        </w:tc>
        <w:tc>
          <w:tcPr>
            <w:tcW w:w="335"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nil"/>
              <w:right w:val="nil"/>
            </w:tcBorders>
            <w:shd w:val="clear" w:color="auto" w:fill="auto"/>
            <w:noWrap/>
            <w:vAlign w:val="bottom"/>
            <w:hideMark/>
          </w:tcPr>
          <w:p w:rsidR="00BA57B0" w:rsidRPr="00BA57B0" w:rsidRDefault="00BA57B0" w:rsidP="00BA57B0">
            <w:pPr>
              <w:rPr>
                <w:rFonts w:ascii="Arial" w:hAnsi="Arial" w:cs="Arial"/>
                <w:sz w:val="18"/>
                <w:szCs w:val="18"/>
              </w:rPr>
            </w:pPr>
          </w:p>
        </w:tc>
        <w:tc>
          <w:tcPr>
            <w:tcW w:w="362" w:type="pct"/>
            <w:tcBorders>
              <w:top w:val="nil"/>
              <w:left w:val="single" w:sz="8" w:space="0" w:color="auto"/>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1181</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9355</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Kotelny</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3592</w:t>
            </w:r>
          </w:p>
        </w:tc>
        <w:tc>
          <w:tcPr>
            <w:tcW w:w="335"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3592</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Školy pronaj.</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2553</w:t>
            </w:r>
          </w:p>
        </w:tc>
        <w:tc>
          <w:tcPr>
            <w:tcW w:w="335"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2553</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ZŠ - plátci DPH</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2000</w:t>
            </w:r>
          </w:p>
        </w:tc>
        <w:tc>
          <w:tcPr>
            <w:tcW w:w="335"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2000</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Nebyt. domy</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2962</w:t>
            </w:r>
          </w:p>
        </w:tc>
        <w:tc>
          <w:tcPr>
            <w:tcW w:w="335"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nil"/>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 </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22914</w:t>
            </w:r>
          </w:p>
        </w:tc>
        <w:tc>
          <w:tcPr>
            <w:tcW w:w="309"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380</w:t>
            </w:r>
          </w:p>
        </w:tc>
        <w:tc>
          <w:tcPr>
            <w:tcW w:w="31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26256</w:t>
            </w:r>
          </w:p>
        </w:tc>
      </w:tr>
      <w:tr w:rsidR="00BA57B0" w:rsidRPr="00BA57B0" w:rsidTr="00BA57B0">
        <w:tblPrEx>
          <w:tblLook w:val="04A0"/>
        </w:tblPrEx>
        <w:trPr>
          <w:trHeight w:val="227"/>
        </w:trPr>
        <w:tc>
          <w:tcPr>
            <w:tcW w:w="555" w:type="pct"/>
            <w:tcBorders>
              <w:top w:val="nil"/>
              <w:left w:val="single" w:sz="12" w:space="0" w:color="auto"/>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Ubytovny</w:t>
            </w:r>
          </w:p>
        </w:tc>
        <w:tc>
          <w:tcPr>
            <w:tcW w:w="278" w:type="pct"/>
            <w:tcBorders>
              <w:top w:val="nil"/>
              <w:left w:val="nil"/>
              <w:bottom w:val="nil"/>
              <w:right w:val="nil"/>
            </w:tcBorders>
            <w:shd w:val="clear" w:color="auto" w:fill="auto"/>
            <w:noWrap/>
            <w:vAlign w:val="bottom"/>
            <w:hideMark/>
          </w:tcPr>
          <w:p w:rsidR="00BA57B0" w:rsidRPr="00BA57B0" w:rsidRDefault="00BA57B0" w:rsidP="00BA57B0">
            <w:pPr>
              <w:rPr>
                <w:rFonts w:ascii="Arial" w:hAnsi="Arial" w:cs="Arial"/>
                <w:sz w:val="18"/>
                <w:szCs w:val="18"/>
              </w:rPr>
            </w:pPr>
          </w:p>
        </w:tc>
        <w:tc>
          <w:tcPr>
            <w:tcW w:w="278" w:type="pct"/>
            <w:tcBorders>
              <w:top w:val="nil"/>
              <w:left w:val="single" w:sz="8" w:space="0" w:color="auto"/>
              <w:bottom w:val="nil"/>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5780</w:t>
            </w:r>
          </w:p>
        </w:tc>
        <w:tc>
          <w:tcPr>
            <w:tcW w:w="335"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5780</w:t>
            </w:r>
          </w:p>
        </w:tc>
      </w:tr>
      <w:tr w:rsidR="00BA57B0" w:rsidRPr="00BA57B0" w:rsidTr="00BA57B0">
        <w:tblPrEx>
          <w:tblLook w:val="04A0"/>
        </w:tblPrEx>
        <w:trPr>
          <w:trHeight w:val="227"/>
        </w:trPr>
        <w:tc>
          <w:tcPr>
            <w:tcW w:w="555" w:type="pct"/>
            <w:tcBorders>
              <w:top w:val="single" w:sz="8" w:space="0" w:color="auto"/>
              <w:left w:val="single" w:sz="12" w:space="0" w:color="auto"/>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Pozemky</w:t>
            </w:r>
          </w:p>
        </w:tc>
        <w:tc>
          <w:tcPr>
            <w:tcW w:w="278"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5690</w:t>
            </w:r>
          </w:p>
        </w:tc>
        <w:tc>
          <w:tcPr>
            <w:tcW w:w="335"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single" w:sz="8" w:space="0" w:color="auto"/>
              <w:left w:val="nil"/>
              <w:bottom w:val="single" w:sz="8" w:space="0" w:color="auto"/>
              <w:right w:val="single" w:sz="8" w:space="0" w:color="auto"/>
            </w:tcBorders>
            <w:shd w:val="clear" w:color="000000" w:fill="FFFF00"/>
            <w:noWrap/>
            <w:vAlign w:val="bottom"/>
            <w:hideMark/>
          </w:tcPr>
          <w:p w:rsidR="00BA57B0" w:rsidRPr="00DD1B10" w:rsidRDefault="00BA57B0" w:rsidP="00BA57B0">
            <w:pPr>
              <w:jc w:val="right"/>
              <w:rPr>
                <w:rFonts w:ascii="Arial" w:hAnsi="Arial" w:cs="Arial"/>
                <w:sz w:val="18"/>
                <w:szCs w:val="18"/>
              </w:rPr>
            </w:pPr>
            <w:r w:rsidRPr="00DD1B10">
              <w:rPr>
                <w:rFonts w:ascii="Arial" w:hAnsi="Arial" w:cs="Arial"/>
                <w:sz w:val="18"/>
                <w:szCs w:val="18"/>
              </w:rPr>
              <w:t>20000</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DD1B10" w:rsidRDefault="00BA57B0" w:rsidP="00BA57B0">
            <w:pPr>
              <w:rPr>
                <w:rFonts w:ascii="Arial" w:hAnsi="Arial" w:cs="Arial"/>
                <w:sz w:val="18"/>
                <w:szCs w:val="18"/>
              </w:rPr>
            </w:pPr>
            <w:r w:rsidRPr="00DD1B10">
              <w:rPr>
                <w:rFonts w:ascii="Arial" w:hAnsi="Arial" w:cs="Arial"/>
                <w:sz w:val="18"/>
                <w:szCs w:val="18"/>
              </w:rPr>
              <w:t> </w:t>
            </w:r>
          </w:p>
        </w:tc>
        <w:tc>
          <w:tcPr>
            <w:tcW w:w="309"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25690</w:t>
            </w:r>
          </w:p>
        </w:tc>
      </w:tr>
      <w:tr w:rsidR="00BA57B0" w:rsidRPr="00BA57B0" w:rsidTr="00BA57B0">
        <w:tblPrEx>
          <w:tblLook w:val="04A0"/>
        </w:tblPrEx>
        <w:trPr>
          <w:trHeight w:val="227"/>
        </w:trPr>
        <w:tc>
          <w:tcPr>
            <w:tcW w:w="555" w:type="pct"/>
            <w:tcBorders>
              <w:top w:val="single" w:sz="8" w:space="0" w:color="auto"/>
              <w:left w:val="single" w:sz="12" w:space="0" w:color="auto"/>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Antény+rekl.zař</w:t>
            </w:r>
          </w:p>
        </w:tc>
        <w:tc>
          <w:tcPr>
            <w:tcW w:w="278"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3467</w:t>
            </w:r>
          </w:p>
        </w:tc>
        <w:tc>
          <w:tcPr>
            <w:tcW w:w="335"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453" w:type="pct"/>
            <w:tcBorders>
              <w:top w:val="nil"/>
              <w:left w:val="nil"/>
              <w:bottom w:val="nil"/>
              <w:right w:val="nil"/>
            </w:tcBorders>
            <w:shd w:val="clear" w:color="auto" w:fill="auto"/>
            <w:noWrap/>
            <w:vAlign w:val="bottom"/>
            <w:hideMark/>
          </w:tcPr>
          <w:p w:rsidR="00BA57B0" w:rsidRPr="00BA57B0" w:rsidRDefault="00BA57B0" w:rsidP="00BA57B0">
            <w:pPr>
              <w:rPr>
                <w:rFonts w:ascii="Arial" w:hAnsi="Arial" w:cs="Arial"/>
                <w:sz w:val="18"/>
                <w:szCs w:val="18"/>
              </w:rPr>
            </w:pPr>
          </w:p>
        </w:tc>
        <w:tc>
          <w:tcPr>
            <w:tcW w:w="309" w:type="pct"/>
            <w:tcBorders>
              <w:top w:val="single" w:sz="8" w:space="0" w:color="auto"/>
              <w:left w:val="single" w:sz="8" w:space="0" w:color="auto"/>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3467</w:t>
            </w:r>
          </w:p>
        </w:tc>
      </w:tr>
      <w:tr w:rsidR="00BA57B0" w:rsidRPr="00BA57B0" w:rsidTr="00BA57B0">
        <w:tblPrEx>
          <w:tblLook w:val="04A0"/>
        </w:tblPrEx>
        <w:trPr>
          <w:trHeight w:val="227"/>
        </w:trPr>
        <w:tc>
          <w:tcPr>
            <w:tcW w:w="555" w:type="pct"/>
            <w:tcBorders>
              <w:top w:val="single" w:sz="8" w:space="0" w:color="auto"/>
              <w:left w:val="single" w:sz="12" w:space="0" w:color="auto"/>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Polikl.Prosek</w:t>
            </w:r>
          </w:p>
        </w:tc>
        <w:tc>
          <w:tcPr>
            <w:tcW w:w="278"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6000</w:t>
            </w:r>
          </w:p>
        </w:tc>
        <w:tc>
          <w:tcPr>
            <w:tcW w:w="335"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453"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double" w:sz="6"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6000</w:t>
            </w:r>
          </w:p>
        </w:tc>
      </w:tr>
      <w:tr w:rsidR="00BA57B0" w:rsidRPr="00BA57B0" w:rsidTr="00BA57B0">
        <w:tblPrEx>
          <w:tblLook w:val="04A0"/>
        </w:tblPrEx>
        <w:trPr>
          <w:trHeight w:val="227"/>
        </w:trPr>
        <w:tc>
          <w:tcPr>
            <w:tcW w:w="555" w:type="pct"/>
            <w:tcBorders>
              <w:top w:val="nil"/>
              <w:left w:val="single" w:sz="12" w:space="0" w:color="auto"/>
              <w:bottom w:val="single" w:sz="12"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Celkem</w:t>
            </w:r>
          </w:p>
        </w:tc>
        <w:tc>
          <w:tcPr>
            <w:tcW w:w="278"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116257</w:t>
            </w:r>
          </w:p>
        </w:tc>
        <w:tc>
          <w:tcPr>
            <w:tcW w:w="278"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42171</w:t>
            </w:r>
          </w:p>
        </w:tc>
        <w:tc>
          <w:tcPr>
            <w:tcW w:w="335"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color w:val="FF0066"/>
                <w:sz w:val="18"/>
                <w:szCs w:val="18"/>
              </w:rPr>
            </w:pPr>
            <w:r w:rsidRPr="00BA57B0">
              <w:rPr>
                <w:rFonts w:ascii="Arial" w:hAnsi="Arial" w:cs="Arial"/>
                <w:color w:val="FF0066"/>
                <w:sz w:val="18"/>
                <w:szCs w:val="18"/>
              </w:rPr>
              <w:t>-6000</w:t>
            </w:r>
          </w:p>
        </w:tc>
        <w:tc>
          <w:tcPr>
            <w:tcW w:w="272"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0</w:t>
            </w:r>
          </w:p>
        </w:tc>
        <w:tc>
          <w:tcPr>
            <w:tcW w:w="272" w:type="pct"/>
            <w:tcBorders>
              <w:top w:val="double" w:sz="6" w:space="0" w:color="auto"/>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20000</w:t>
            </w:r>
          </w:p>
        </w:tc>
        <w:tc>
          <w:tcPr>
            <w:tcW w:w="453"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22914</w:t>
            </w:r>
          </w:p>
        </w:tc>
        <w:tc>
          <w:tcPr>
            <w:tcW w:w="309"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380</w:t>
            </w:r>
          </w:p>
        </w:tc>
        <w:tc>
          <w:tcPr>
            <w:tcW w:w="313"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0</w:t>
            </w:r>
          </w:p>
        </w:tc>
        <w:tc>
          <w:tcPr>
            <w:tcW w:w="397"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37000</w:t>
            </w:r>
          </w:p>
        </w:tc>
        <w:tc>
          <w:tcPr>
            <w:tcW w:w="321" w:type="pct"/>
            <w:tcBorders>
              <w:top w:val="double" w:sz="6" w:space="0" w:color="auto"/>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170000</w:t>
            </w:r>
          </w:p>
        </w:tc>
        <w:tc>
          <w:tcPr>
            <w:tcW w:w="362"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1181</w:t>
            </w:r>
          </w:p>
        </w:tc>
        <w:tc>
          <w:tcPr>
            <w:tcW w:w="244" w:type="pct"/>
            <w:gridSpan w:val="2"/>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nil"/>
              <w:right w:val="single" w:sz="12" w:space="0" w:color="auto"/>
            </w:tcBorders>
            <w:shd w:val="clear" w:color="auto" w:fill="auto"/>
            <w:noWrap/>
            <w:vAlign w:val="bottom"/>
            <w:hideMark/>
          </w:tcPr>
          <w:p w:rsidR="00BA57B0" w:rsidRPr="00BA57B0" w:rsidRDefault="00BA57B0" w:rsidP="00BA57B0">
            <w:pPr>
              <w:jc w:val="right"/>
              <w:rPr>
                <w:rFonts w:ascii="Arial" w:hAnsi="Arial" w:cs="Arial"/>
                <w:b/>
                <w:bCs/>
                <w:i/>
                <w:iCs/>
                <w:sz w:val="18"/>
                <w:szCs w:val="18"/>
              </w:rPr>
            </w:pPr>
            <w:r w:rsidRPr="00BA57B0">
              <w:rPr>
                <w:rFonts w:ascii="Arial" w:hAnsi="Arial" w:cs="Arial"/>
                <w:b/>
                <w:bCs/>
                <w:i/>
                <w:iCs/>
                <w:sz w:val="18"/>
                <w:szCs w:val="18"/>
              </w:rPr>
              <w:t>403903</w:t>
            </w:r>
          </w:p>
        </w:tc>
      </w:tr>
      <w:tr w:rsidR="00BA57B0" w:rsidRPr="00BA57B0" w:rsidTr="00BA57B0">
        <w:tblPrEx>
          <w:tblLook w:val="04A0"/>
        </w:tblPrEx>
        <w:trPr>
          <w:trHeight w:val="315"/>
        </w:trPr>
        <w:tc>
          <w:tcPr>
            <w:tcW w:w="555" w:type="pct"/>
            <w:tcBorders>
              <w:top w:val="nil"/>
              <w:left w:val="single" w:sz="12" w:space="0" w:color="auto"/>
              <w:bottom w:val="nil"/>
              <w:right w:val="single" w:sz="12" w:space="0" w:color="auto"/>
            </w:tcBorders>
            <w:shd w:val="clear" w:color="auto" w:fill="auto"/>
            <w:noWrap/>
            <w:vAlign w:val="bottom"/>
            <w:hideMark/>
          </w:tcPr>
          <w:p w:rsidR="00BA57B0" w:rsidRPr="00BA57B0" w:rsidRDefault="00BA57B0" w:rsidP="00BA57B0">
            <w:pPr>
              <w:rPr>
                <w:rFonts w:ascii="Arial" w:hAnsi="Arial" w:cs="Arial"/>
                <w:b/>
                <w:bCs/>
                <w:sz w:val="18"/>
                <w:szCs w:val="18"/>
              </w:rPr>
            </w:pPr>
            <w:r w:rsidRPr="00BA57B0">
              <w:rPr>
                <w:rFonts w:ascii="Arial" w:hAnsi="Arial" w:cs="Arial"/>
                <w:b/>
                <w:bCs/>
                <w:sz w:val="18"/>
                <w:szCs w:val="18"/>
              </w:rPr>
              <w:t>Výdaje</w:t>
            </w:r>
          </w:p>
        </w:tc>
        <w:tc>
          <w:tcPr>
            <w:tcW w:w="278"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Odměna</w:t>
            </w:r>
          </w:p>
        </w:tc>
        <w:tc>
          <w:tcPr>
            <w:tcW w:w="278"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Pojištění</w:t>
            </w:r>
          </w:p>
        </w:tc>
        <w:tc>
          <w:tcPr>
            <w:tcW w:w="335"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Osobní</w:t>
            </w:r>
          </w:p>
        </w:tc>
        <w:tc>
          <w:tcPr>
            <w:tcW w:w="544" w:type="pct"/>
            <w:gridSpan w:val="2"/>
            <w:tcBorders>
              <w:top w:val="single" w:sz="12" w:space="0" w:color="auto"/>
              <w:left w:val="single" w:sz="12" w:space="0" w:color="auto"/>
              <w:bottom w:val="nil"/>
              <w:right w:val="single" w:sz="12" w:space="0" w:color="000000"/>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Ostatní náklady</w:t>
            </w:r>
          </w:p>
        </w:tc>
        <w:tc>
          <w:tcPr>
            <w:tcW w:w="453" w:type="pct"/>
            <w:tcBorders>
              <w:top w:val="nil"/>
              <w:left w:val="nil"/>
              <w:bottom w:val="nil"/>
              <w:right w:val="nil"/>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xml:space="preserve">Opravy </w:t>
            </w:r>
          </w:p>
        </w:tc>
        <w:tc>
          <w:tcPr>
            <w:tcW w:w="309" w:type="pct"/>
            <w:tcBorders>
              <w:top w:val="nil"/>
              <w:left w:val="single" w:sz="12" w:space="0" w:color="auto"/>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xml:space="preserve">Velké </w:t>
            </w:r>
          </w:p>
        </w:tc>
        <w:tc>
          <w:tcPr>
            <w:tcW w:w="313"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Odvod do</w:t>
            </w:r>
          </w:p>
        </w:tc>
        <w:tc>
          <w:tcPr>
            <w:tcW w:w="397"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xml:space="preserve">Zál. na </w:t>
            </w:r>
          </w:p>
        </w:tc>
        <w:tc>
          <w:tcPr>
            <w:tcW w:w="321"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Odpisy</w:t>
            </w:r>
          </w:p>
        </w:tc>
        <w:tc>
          <w:tcPr>
            <w:tcW w:w="362"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Prov. za</w:t>
            </w:r>
          </w:p>
        </w:tc>
        <w:tc>
          <w:tcPr>
            <w:tcW w:w="244" w:type="pct"/>
            <w:gridSpan w:val="2"/>
            <w:vMerge w:val="restart"/>
            <w:tcBorders>
              <w:top w:val="nil"/>
              <w:left w:val="single" w:sz="12" w:space="0" w:color="auto"/>
              <w:bottom w:val="single" w:sz="12" w:space="0" w:color="000000"/>
              <w:right w:val="single" w:sz="12" w:space="0" w:color="auto"/>
            </w:tcBorders>
            <w:shd w:val="clear" w:color="auto" w:fill="auto"/>
            <w:vAlign w:val="center"/>
            <w:hideMark/>
          </w:tcPr>
          <w:p w:rsidR="00BA57B0" w:rsidRPr="00BA57B0" w:rsidRDefault="00BA57B0" w:rsidP="00BA57B0">
            <w:pPr>
              <w:jc w:val="center"/>
              <w:rPr>
                <w:rFonts w:ascii="Arial" w:hAnsi="Arial" w:cs="Arial"/>
                <w:sz w:val="18"/>
                <w:szCs w:val="18"/>
              </w:rPr>
            </w:pPr>
            <w:r w:rsidRPr="00BA57B0">
              <w:rPr>
                <w:rFonts w:ascii="Arial" w:hAnsi="Arial" w:cs="Arial"/>
                <w:sz w:val="18"/>
                <w:szCs w:val="18"/>
              </w:rPr>
              <w:t>Daň z převodů</w:t>
            </w:r>
          </w:p>
        </w:tc>
        <w:tc>
          <w:tcPr>
            <w:tcW w:w="244" w:type="pct"/>
            <w:tcBorders>
              <w:top w:val="nil"/>
              <w:left w:val="nil"/>
              <w:bottom w:val="nil"/>
              <w:right w:val="single" w:sz="12" w:space="0" w:color="auto"/>
            </w:tcBorders>
            <w:shd w:val="clear" w:color="auto" w:fill="auto"/>
            <w:vAlign w:val="bottom"/>
            <w:hideMark/>
          </w:tcPr>
          <w:p w:rsidR="00BA57B0" w:rsidRPr="00BA57B0" w:rsidRDefault="00BA57B0" w:rsidP="00BA57B0">
            <w:pPr>
              <w:jc w:val="center"/>
              <w:rPr>
                <w:rFonts w:ascii="Arial" w:hAnsi="Arial" w:cs="Arial"/>
                <w:sz w:val="18"/>
                <w:szCs w:val="18"/>
              </w:rPr>
            </w:pPr>
            <w:r w:rsidRPr="00BA57B0">
              <w:rPr>
                <w:rFonts w:ascii="Arial" w:hAnsi="Arial" w:cs="Arial"/>
                <w:sz w:val="18"/>
                <w:szCs w:val="18"/>
              </w:rPr>
              <w:t xml:space="preserve">DPPO </w:t>
            </w:r>
          </w:p>
        </w:tc>
        <w:tc>
          <w:tcPr>
            <w:tcW w:w="349" w:type="pct"/>
            <w:gridSpan w:val="2"/>
            <w:tcBorders>
              <w:top w:val="single" w:sz="12" w:space="0" w:color="auto"/>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b/>
                <w:bCs/>
                <w:sz w:val="18"/>
                <w:szCs w:val="18"/>
              </w:rPr>
            </w:pPr>
            <w:r w:rsidRPr="00BA57B0">
              <w:rPr>
                <w:rFonts w:ascii="Arial" w:hAnsi="Arial" w:cs="Arial"/>
                <w:b/>
                <w:bCs/>
                <w:sz w:val="18"/>
                <w:szCs w:val="18"/>
              </w:rPr>
              <w:t>Celkem</w:t>
            </w:r>
          </w:p>
        </w:tc>
      </w:tr>
      <w:tr w:rsidR="00BA57B0" w:rsidRPr="00BA57B0" w:rsidTr="00BA57B0">
        <w:tblPrEx>
          <w:tblLook w:val="04A0"/>
        </w:tblPrEx>
        <w:trPr>
          <w:trHeight w:val="300"/>
        </w:trPr>
        <w:tc>
          <w:tcPr>
            <w:tcW w:w="555" w:type="pct"/>
            <w:tcBorders>
              <w:top w:val="nil"/>
              <w:left w:val="single" w:sz="12" w:space="0" w:color="auto"/>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správci</w:t>
            </w:r>
          </w:p>
        </w:tc>
        <w:tc>
          <w:tcPr>
            <w:tcW w:w="278"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domů</w:t>
            </w:r>
          </w:p>
        </w:tc>
        <w:tc>
          <w:tcPr>
            <w:tcW w:w="335"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náklady</w:t>
            </w:r>
          </w:p>
        </w:tc>
        <w:tc>
          <w:tcPr>
            <w:tcW w:w="272" w:type="pct"/>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511</w:t>
            </w:r>
          </w:p>
        </w:tc>
        <w:tc>
          <w:tcPr>
            <w:tcW w:w="272" w:type="pct"/>
            <w:tcBorders>
              <w:top w:val="nil"/>
              <w:left w:val="nil"/>
              <w:bottom w:val="nil"/>
              <w:right w:val="single" w:sz="12" w:space="0" w:color="auto"/>
            </w:tcBorders>
            <w:shd w:val="clear" w:color="auto" w:fill="auto"/>
            <w:noWrap/>
            <w:vAlign w:val="bottom"/>
            <w:hideMark/>
          </w:tcPr>
          <w:p w:rsidR="00BA57B0" w:rsidRPr="00BA57B0" w:rsidRDefault="00BA57B0" w:rsidP="00BA57B0">
            <w:pPr>
              <w:jc w:val="center"/>
              <w:rPr>
                <w:rFonts w:ascii="Arial" w:hAnsi="Arial" w:cs="Arial"/>
                <w:sz w:val="18"/>
                <w:szCs w:val="18"/>
              </w:rPr>
            </w:pPr>
            <w:r w:rsidRPr="00BA57B0">
              <w:rPr>
                <w:rFonts w:ascii="Arial" w:hAnsi="Arial" w:cs="Arial"/>
                <w:sz w:val="18"/>
                <w:szCs w:val="18"/>
              </w:rPr>
              <w:t>ostatní</w:t>
            </w:r>
          </w:p>
        </w:tc>
        <w:tc>
          <w:tcPr>
            <w:tcW w:w="453"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.bytů po vykl.</w:t>
            </w:r>
          </w:p>
        </w:tc>
        <w:tc>
          <w:tcPr>
            <w:tcW w:w="309"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opravy</w:t>
            </w:r>
          </w:p>
        </w:tc>
        <w:tc>
          <w:tcPr>
            <w:tcW w:w="313"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HČ</w:t>
            </w:r>
          </w:p>
        </w:tc>
        <w:tc>
          <w:tcPr>
            <w:tcW w:w="397"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dań HV</w:t>
            </w:r>
          </w:p>
        </w:tc>
        <w:tc>
          <w:tcPr>
            <w:tcW w:w="321"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nil"/>
              <w:left w:val="nil"/>
              <w:bottom w:val="nil"/>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xml:space="preserve">prod.bytů </w:t>
            </w:r>
          </w:p>
        </w:tc>
        <w:tc>
          <w:tcPr>
            <w:tcW w:w="244" w:type="pct"/>
            <w:gridSpan w:val="2"/>
            <w:vMerge/>
            <w:tcBorders>
              <w:top w:val="nil"/>
              <w:left w:val="single" w:sz="12" w:space="0" w:color="auto"/>
              <w:bottom w:val="single" w:sz="12" w:space="0" w:color="000000"/>
              <w:right w:val="single" w:sz="12" w:space="0" w:color="auto"/>
            </w:tcBorders>
            <w:vAlign w:val="center"/>
            <w:hideMark/>
          </w:tcPr>
          <w:p w:rsidR="00BA57B0" w:rsidRPr="00BA57B0" w:rsidRDefault="00BA57B0" w:rsidP="00BA57B0">
            <w:pPr>
              <w:rPr>
                <w:rFonts w:ascii="Arial" w:hAnsi="Arial" w:cs="Arial"/>
                <w:sz w:val="18"/>
                <w:szCs w:val="18"/>
              </w:rPr>
            </w:pPr>
          </w:p>
        </w:tc>
        <w:tc>
          <w:tcPr>
            <w:tcW w:w="244" w:type="pct"/>
            <w:tcBorders>
              <w:top w:val="nil"/>
              <w:left w:val="nil"/>
              <w:bottom w:val="single" w:sz="12" w:space="0" w:color="auto"/>
              <w:right w:val="single" w:sz="12" w:space="0" w:color="auto"/>
            </w:tcBorders>
            <w:shd w:val="clear" w:color="auto" w:fill="auto"/>
            <w:vAlign w:val="bottom"/>
            <w:hideMark/>
          </w:tcPr>
          <w:p w:rsidR="00BA57B0" w:rsidRPr="00BA57B0" w:rsidRDefault="00BA57B0" w:rsidP="00BA57B0">
            <w:pPr>
              <w:jc w:val="cente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single" w:sz="12" w:space="0" w:color="auto"/>
              <w:right w:val="single" w:sz="12"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r>
      <w:tr w:rsidR="00BA57B0" w:rsidRPr="00BA57B0" w:rsidTr="00BA57B0">
        <w:tblPrEx>
          <w:tblLook w:val="04A0"/>
        </w:tblPrEx>
        <w:trPr>
          <w:trHeight w:val="227"/>
        </w:trPr>
        <w:tc>
          <w:tcPr>
            <w:tcW w:w="555" w:type="pct"/>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TOMMI-Prosek</w:t>
            </w:r>
          </w:p>
        </w:tc>
        <w:tc>
          <w:tcPr>
            <w:tcW w:w="278" w:type="pct"/>
            <w:tcBorders>
              <w:top w:val="single" w:sz="12"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2500</w:t>
            </w:r>
          </w:p>
        </w:tc>
        <w:tc>
          <w:tcPr>
            <w:tcW w:w="278" w:type="pct"/>
            <w:tcBorders>
              <w:top w:val="single" w:sz="12"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410</w:t>
            </w:r>
          </w:p>
        </w:tc>
        <w:tc>
          <w:tcPr>
            <w:tcW w:w="335" w:type="pct"/>
            <w:tcBorders>
              <w:top w:val="single" w:sz="12"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14000</w:t>
            </w:r>
          </w:p>
        </w:tc>
        <w:tc>
          <w:tcPr>
            <w:tcW w:w="272" w:type="pct"/>
            <w:tcBorders>
              <w:top w:val="single" w:sz="12"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3000</w:t>
            </w:r>
          </w:p>
        </w:tc>
        <w:tc>
          <w:tcPr>
            <w:tcW w:w="453"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3000</w:t>
            </w:r>
          </w:p>
        </w:tc>
        <w:tc>
          <w:tcPr>
            <w:tcW w:w="309" w:type="pct"/>
            <w:tcBorders>
              <w:top w:val="single" w:sz="12"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2000</w:t>
            </w:r>
          </w:p>
        </w:tc>
        <w:tc>
          <w:tcPr>
            <w:tcW w:w="313" w:type="pct"/>
            <w:tcBorders>
              <w:top w:val="single" w:sz="12"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single" w:sz="12"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single" w:sz="12"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7918</w:t>
            </w:r>
          </w:p>
        </w:tc>
        <w:tc>
          <w:tcPr>
            <w:tcW w:w="362" w:type="pct"/>
            <w:tcBorders>
              <w:top w:val="single" w:sz="12"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nil"/>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32828</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TOMMI-Libeň</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2000</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410</w:t>
            </w:r>
          </w:p>
        </w:tc>
        <w:tc>
          <w:tcPr>
            <w:tcW w:w="335"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16000</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3300</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4000</w:t>
            </w:r>
          </w:p>
        </w:tc>
        <w:tc>
          <w:tcPr>
            <w:tcW w:w="309"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4800</w:t>
            </w:r>
          </w:p>
        </w:tc>
        <w:tc>
          <w:tcPr>
            <w:tcW w:w="31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4184</w:t>
            </w:r>
          </w:p>
        </w:tc>
        <w:tc>
          <w:tcPr>
            <w:tcW w:w="36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single" w:sz="8" w:space="0" w:color="auto"/>
              <w:left w:val="nil"/>
              <w:bottom w:val="nil"/>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34694</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Kotelny</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35"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1900</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200</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1900</w:t>
            </w:r>
          </w:p>
        </w:tc>
        <w:tc>
          <w:tcPr>
            <w:tcW w:w="31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4120</w:t>
            </w:r>
          </w:p>
        </w:tc>
        <w:tc>
          <w:tcPr>
            <w:tcW w:w="36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single" w:sz="8" w:space="0" w:color="auto"/>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8120</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bytové odd.</w:t>
            </w:r>
          </w:p>
        </w:tc>
        <w:tc>
          <w:tcPr>
            <w:tcW w:w="278"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35"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nil"/>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2000</w:t>
            </w:r>
          </w:p>
        </w:tc>
        <w:tc>
          <w:tcPr>
            <w:tcW w:w="272" w:type="pct"/>
            <w:tcBorders>
              <w:top w:val="nil"/>
              <w:left w:val="nil"/>
              <w:bottom w:val="nil"/>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100</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nil"/>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2100</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Správa pohled.</w:t>
            </w:r>
          </w:p>
        </w:tc>
        <w:tc>
          <w:tcPr>
            <w:tcW w:w="278"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35"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100</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single" w:sz="8" w:space="0" w:color="auto"/>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100</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Realitní činnost</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35"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1000</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nil"/>
              <w:left w:val="nil"/>
              <w:bottom w:val="nil"/>
              <w:right w:val="nil"/>
            </w:tcBorders>
            <w:shd w:val="clear" w:color="auto" w:fill="auto"/>
            <w:noWrap/>
            <w:vAlign w:val="bottom"/>
            <w:hideMark/>
          </w:tcPr>
          <w:p w:rsidR="00BA57B0" w:rsidRPr="00BA57B0" w:rsidRDefault="00BA57B0" w:rsidP="00BA57B0">
            <w:pPr>
              <w:rPr>
                <w:rFonts w:ascii="Arial" w:hAnsi="Arial" w:cs="Arial"/>
                <w:sz w:val="18"/>
                <w:szCs w:val="18"/>
              </w:rPr>
            </w:pPr>
          </w:p>
        </w:tc>
        <w:tc>
          <w:tcPr>
            <w:tcW w:w="397" w:type="pct"/>
            <w:tcBorders>
              <w:top w:val="nil"/>
              <w:left w:val="single" w:sz="8"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10000</w:t>
            </w:r>
          </w:p>
        </w:tc>
        <w:tc>
          <w:tcPr>
            <w:tcW w:w="244"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nil"/>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11000</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Školy pronaj.</w:t>
            </w:r>
          </w:p>
        </w:tc>
        <w:tc>
          <w:tcPr>
            <w:tcW w:w="278"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nil"/>
              <w:left w:val="nil"/>
              <w:bottom w:val="nil"/>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50</w:t>
            </w:r>
          </w:p>
        </w:tc>
        <w:tc>
          <w:tcPr>
            <w:tcW w:w="335"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nil"/>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500</w:t>
            </w:r>
          </w:p>
        </w:tc>
        <w:tc>
          <w:tcPr>
            <w:tcW w:w="272" w:type="pct"/>
            <w:tcBorders>
              <w:top w:val="nil"/>
              <w:left w:val="nil"/>
              <w:bottom w:val="nil"/>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200</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single" w:sz="8" w:space="0" w:color="auto"/>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nil"/>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1954</w:t>
            </w:r>
          </w:p>
        </w:tc>
        <w:tc>
          <w:tcPr>
            <w:tcW w:w="36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single" w:sz="8" w:space="0" w:color="auto"/>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2704</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ZŠ - plátci DPH</w:t>
            </w:r>
          </w:p>
        </w:tc>
        <w:tc>
          <w:tcPr>
            <w:tcW w:w="278"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300</w:t>
            </w:r>
          </w:p>
        </w:tc>
        <w:tc>
          <w:tcPr>
            <w:tcW w:w="278"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35"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single" w:sz="8" w:space="0" w:color="auto"/>
              <w:left w:val="nil"/>
              <w:bottom w:val="single" w:sz="8" w:space="0" w:color="auto"/>
              <w:right w:val="single" w:sz="8" w:space="0" w:color="auto"/>
            </w:tcBorders>
            <w:shd w:val="clear" w:color="000000" w:fill="FFFF00"/>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5150</w:t>
            </w:r>
          </w:p>
        </w:tc>
        <w:tc>
          <w:tcPr>
            <w:tcW w:w="272"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single" w:sz="8" w:space="0" w:color="auto"/>
              <w:left w:val="nil"/>
              <w:bottom w:val="single" w:sz="8" w:space="0" w:color="auto"/>
              <w:right w:val="nil"/>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6783</w:t>
            </w:r>
          </w:p>
        </w:tc>
        <w:tc>
          <w:tcPr>
            <w:tcW w:w="362" w:type="pct"/>
            <w:tcBorders>
              <w:top w:val="nil"/>
              <w:left w:val="single" w:sz="8"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nil"/>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12233</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Nebyt. domy</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175</w:t>
            </w:r>
          </w:p>
        </w:tc>
        <w:tc>
          <w:tcPr>
            <w:tcW w:w="335" w:type="pct"/>
            <w:tcBorders>
              <w:top w:val="nil"/>
              <w:left w:val="nil"/>
              <w:bottom w:val="nil"/>
              <w:right w:val="nil"/>
            </w:tcBorders>
            <w:shd w:val="clear" w:color="auto" w:fill="auto"/>
            <w:noWrap/>
            <w:vAlign w:val="bottom"/>
            <w:hideMark/>
          </w:tcPr>
          <w:p w:rsidR="00BA57B0" w:rsidRPr="00BA57B0" w:rsidRDefault="00BA57B0" w:rsidP="00BA57B0">
            <w:pPr>
              <w:rPr>
                <w:rFonts w:ascii="Arial" w:hAnsi="Arial" w:cs="Arial"/>
                <w:sz w:val="18"/>
                <w:szCs w:val="18"/>
              </w:rPr>
            </w:pPr>
          </w:p>
        </w:tc>
        <w:tc>
          <w:tcPr>
            <w:tcW w:w="272" w:type="pct"/>
            <w:tcBorders>
              <w:top w:val="nil"/>
              <w:left w:val="single" w:sz="8" w:space="0" w:color="auto"/>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1000</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500</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3300</w:t>
            </w:r>
          </w:p>
        </w:tc>
        <w:tc>
          <w:tcPr>
            <w:tcW w:w="31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380</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18000</w:t>
            </w:r>
          </w:p>
        </w:tc>
        <w:tc>
          <w:tcPr>
            <w:tcW w:w="321"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4727</w:t>
            </w:r>
          </w:p>
        </w:tc>
        <w:tc>
          <w:tcPr>
            <w:tcW w:w="36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single" w:sz="8" w:space="0" w:color="auto"/>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28082</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Odvod do HČ</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35"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9648</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170116</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23300</w:t>
            </w:r>
          </w:p>
        </w:tc>
        <w:tc>
          <w:tcPr>
            <w:tcW w:w="321"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nil"/>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40000</w:t>
            </w:r>
          </w:p>
        </w:tc>
        <w:tc>
          <w:tcPr>
            <w:tcW w:w="349" w:type="pct"/>
            <w:gridSpan w:val="2"/>
            <w:tcBorders>
              <w:top w:val="nil"/>
              <w:left w:val="nil"/>
              <w:bottom w:val="nil"/>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243064</w:t>
            </w:r>
          </w:p>
        </w:tc>
      </w:tr>
      <w:tr w:rsidR="00BA57B0" w:rsidRPr="00BA57B0" w:rsidTr="00BA57B0">
        <w:tblPrEx>
          <w:tblLook w:val="04A0"/>
        </w:tblPrEx>
        <w:trPr>
          <w:trHeight w:val="227"/>
        </w:trPr>
        <w:tc>
          <w:tcPr>
            <w:tcW w:w="555" w:type="pct"/>
            <w:tcBorders>
              <w:top w:val="nil"/>
              <w:left w:val="single" w:sz="12" w:space="0" w:color="auto"/>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Výdaje SVJ+SBD</w:t>
            </w:r>
          </w:p>
        </w:tc>
        <w:tc>
          <w:tcPr>
            <w:tcW w:w="278" w:type="pct"/>
            <w:tcBorders>
              <w:top w:val="nil"/>
              <w:left w:val="nil"/>
              <w:bottom w:val="single" w:sz="8" w:space="0" w:color="auto"/>
              <w:right w:val="nil"/>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nil"/>
              <w:left w:val="nil"/>
              <w:bottom w:val="single" w:sz="8" w:space="0" w:color="auto"/>
              <w:right w:val="nil"/>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35" w:type="pct"/>
            <w:tcBorders>
              <w:top w:val="nil"/>
              <w:left w:val="nil"/>
              <w:bottom w:val="single" w:sz="8" w:space="0" w:color="auto"/>
              <w:right w:val="nil"/>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nil"/>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15000</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single" w:sz="8" w:space="0" w:color="auto"/>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single" w:sz="8" w:space="0" w:color="auto"/>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15000</w:t>
            </w:r>
          </w:p>
        </w:tc>
      </w:tr>
      <w:tr w:rsidR="00BA57B0" w:rsidRPr="00BA57B0" w:rsidTr="00BA57B0">
        <w:tblPrEx>
          <w:tblLook w:val="04A0"/>
        </w:tblPrEx>
        <w:trPr>
          <w:trHeight w:val="227"/>
        </w:trPr>
        <w:tc>
          <w:tcPr>
            <w:tcW w:w="555" w:type="pct"/>
            <w:tcBorders>
              <w:top w:val="nil"/>
              <w:left w:val="single" w:sz="12" w:space="0" w:color="auto"/>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Polikl.Prosek</w:t>
            </w:r>
          </w:p>
        </w:tc>
        <w:tc>
          <w:tcPr>
            <w:tcW w:w="278"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35"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453" w:type="pct"/>
            <w:tcBorders>
              <w:top w:val="nil"/>
              <w:left w:val="nil"/>
              <w:bottom w:val="single" w:sz="8"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21" w:type="pct"/>
            <w:tcBorders>
              <w:top w:val="nil"/>
              <w:left w:val="nil"/>
              <w:bottom w:val="nil"/>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6504</w:t>
            </w:r>
          </w:p>
        </w:tc>
        <w:tc>
          <w:tcPr>
            <w:tcW w:w="362"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gridSpan w:val="2"/>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single" w:sz="8"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6504</w:t>
            </w:r>
          </w:p>
        </w:tc>
      </w:tr>
      <w:tr w:rsidR="00BA57B0" w:rsidRPr="00BA57B0" w:rsidTr="00BA57B0">
        <w:tblPrEx>
          <w:tblLook w:val="04A0"/>
        </w:tblPrEx>
        <w:trPr>
          <w:trHeight w:val="227"/>
        </w:trPr>
        <w:tc>
          <w:tcPr>
            <w:tcW w:w="555" w:type="pct"/>
            <w:tcBorders>
              <w:top w:val="single" w:sz="8" w:space="0" w:color="auto"/>
              <w:left w:val="single" w:sz="12" w:space="0" w:color="auto"/>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Prodej bytů</w:t>
            </w:r>
          </w:p>
        </w:tc>
        <w:tc>
          <w:tcPr>
            <w:tcW w:w="278"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8"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35"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72" w:type="pct"/>
            <w:tcBorders>
              <w:top w:val="nil"/>
              <w:left w:val="nil"/>
              <w:bottom w:val="double" w:sz="6"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1500</w:t>
            </w:r>
          </w:p>
        </w:tc>
        <w:tc>
          <w:tcPr>
            <w:tcW w:w="453" w:type="pct"/>
            <w:tcBorders>
              <w:top w:val="nil"/>
              <w:left w:val="nil"/>
              <w:bottom w:val="nil"/>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09"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13"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97"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4974</w:t>
            </w:r>
          </w:p>
        </w:tc>
        <w:tc>
          <w:tcPr>
            <w:tcW w:w="321"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62"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1000</w:t>
            </w:r>
          </w:p>
        </w:tc>
        <w:tc>
          <w:tcPr>
            <w:tcW w:w="244" w:type="pct"/>
            <w:gridSpan w:val="2"/>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244" w:type="pct"/>
            <w:tcBorders>
              <w:top w:val="single" w:sz="8" w:space="0" w:color="auto"/>
              <w:left w:val="nil"/>
              <w:bottom w:val="double" w:sz="6" w:space="0" w:color="auto"/>
              <w:right w:val="single" w:sz="8" w:space="0" w:color="auto"/>
            </w:tcBorders>
            <w:shd w:val="clear" w:color="auto" w:fill="auto"/>
            <w:noWrap/>
            <w:vAlign w:val="bottom"/>
            <w:hideMark/>
          </w:tcPr>
          <w:p w:rsidR="00BA57B0" w:rsidRPr="00BA57B0" w:rsidRDefault="00BA57B0" w:rsidP="00BA57B0">
            <w:pPr>
              <w:rPr>
                <w:rFonts w:ascii="Arial" w:hAnsi="Arial" w:cs="Arial"/>
                <w:sz w:val="18"/>
                <w:szCs w:val="18"/>
              </w:rPr>
            </w:pPr>
            <w:r w:rsidRPr="00BA57B0">
              <w:rPr>
                <w:rFonts w:ascii="Arial" w:hAnsi="Arial" w:cs="Arial"/>
                <w:sz w:val="18"/>
                <w:szCs w:val="18"/>
              </w:rPr>
              <w:t> </w:t>
            </w:r>
          </w:p>
        </w:tc>
        <w:tc>
          <w:tcPr>
            <w:tcW w:w="349" w:type="pct"/>
            <w:gridSpan w:val="2"/>
            <w:tcBorders>
              <w:top w:val="nil"/>
              <w:left w:val="nil"/>
              <w:bottom w:val="double" w:sz="6"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7474</w:t>
            </w:r>
          </w:p>
        </w:tc>
      </w:tr>
      <w:tr w:rsidR="00BA57B0" w:rsidRPr="00BA57B0" w:rsidTr="00BA57B0">
        <w:tblPrEx>
          <w:tblLook w:val="04A0"/>
        </w:tblPrEx>
        <w:trPr>
          <w:trHeight w:val="227"/>
        </w:trPr>
        <w:tc>
          <w:tcPr>
            <w:tcW w:w="555" w:type="pct"/>
            <w:tcBorders>
              <w:top w:val="nil"/>
              <w:left w:val="single" w:sz="12" w:space="0" w:color="auto"/>
              <w:bottom w:val="single" w:sz="12" w:space="0" w:color="auto"/>
              <w:right w:val="single" w:sz="8" w:space="0" w:color="auto"/>
            </w:tcBorders>
            <w:shd w:val="clear" w:color="auto" w:fill="auto"/>
            <w:noWrap/>
            <w:vAlign w:val="bottom"/>
            <w:hideMark/>
          </w:tcPr>
          <w:p w:rsidR="00BA57B0" w:rsidRPr="00BA57B0" w:rsidRDefault="00BA57B0" w:rsidP="00BA57B0">
            <w:pPr>
              <w:rPr>
                <w:rFonts w:ascii="Arial" w:hAnsi="Arial" w:cs="Arial"/>
                <w:b/>
                <w:bCs/>
                <w:sz w:val="18"/>
                <w:szCs w:val="18"/>
              </w:rPr>
            </w:pPr>
            <w:r w:rsidRPr="00BA57B0">
              <w:rPr>
                <w:rFonts w:ascii="Arial" w:hAnsi="Arial" w:cs="Arial"/>
                <w:b/>
                <w:bCs/>
                <w:sz w:val="18"/>
                <w:szCs w:val="18"/>
              </w:rPr>
              <w:t>Celkem</w:t>
            </w:r>
          </w:p>
        </w:tc>
        <w:tc>
          <w:tcPr>
            <w:tcW w:w="278"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4800</w:t>
            </w:r>
          </w:p>
        </w:tc>
        <w:tc>
          <w:tcPr>
            <w:tcW w:w="278"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1045</w:t>
            </w:r>
          </w:p>
        </w:tc>
        <w:tc>
          <w:tcPr>
            <w:tcW w:w="335"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9648</w:t>
            </w:r>
          </w:p>
        </w:tc>
        <w:tc>
          <w:tcPr>
            <w:tcW w:w="272"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40550</w:t>
            </w:r>
          </w:p>
        </w:tc>
        <w:tc>
          <w:tcPr>
            <w:tcW w:w="272"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24900</w:t>
            </w:r>
          </w:p>
        </w:tc>
        <w:tc>
          <w:tcPr>
            <w:tcW w:w="453" w:type="pct"/>
            <w:tcBorders>
              <w:top w:val="double" w:sz="6" w:space="0" w:color="auto"/>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7000</w:t>
            </w:r>
          </w:p>
        </w:tc>
        <w:tc>
          <w:tcPr>
            <w:tcW w:w="309"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12000</w:t>
            </w:r>
          </w:p>
        </w:tc>
        <w:tc>
          <w:tcPr>
            <w:tcW w:w="313"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170496</w:t>
            </w:r>
          </w:p>
        </w:tc>
        <w:tc>
          <w:tcPr>
            <w:tcW w:w="397"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46274</w:t>
            </w:r>
          </w:p>
        </w:tc>
        <w:tc>
          <w:tcPr>
            <w:tcW w:w="321"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36190</w:t>
            </w:r>
          </w:p>
        </w:tc>
        <w:tc>
          <w:tcPr>
            <w:tcW w:w="362"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1000</w:t>
            </w:r>
          </w:p>
        </w:tc>
        <w:tc>
          <w:tcPr>
            <w:tcW w:w="244" w:type="pct"/>
            <w:gridSpan w:val="2"/>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10000</w:t>
            </w:r>
          </w:p>
        </w:tc>
        <w:tc>
          <w:tcPr>
            <w:tcW w:w="244" w:type="pct"/>
            <w:tcBorders>
              <w:top w:val="nil"/>
              <w:left w:val="nil"/>
              <w:bottom w:val="single" w:sz="12" w:space="0" w:color="auto"/>
              <w:right w:val="single" w:sz="8" w:space="0" w:color="auto"/>
            </w:tcBorders>
            <w:shd w:val="clear" w:color="auto" w:fill="auto"/>
            <w:noWrap/>
            <w:vAlign w:val="bottom"/>
            <w:hideMark/>
          </w:tcPr>
          <w:p w:rsidR="00BA57B0" w:rsidRPr="00BA57B0" w:rsidRDefault="00BA57B0" w:rsidP="00BA57B0">
            <w:pPr>
              <w:jc w:val="right"/>
              <w:rPr>
                <w:rFonts w:ascii="Arial" w:hAnsi="Arial" w:cs="Arial"/>
                <w:sz w:val="18"/>
                <w:szCs w:val="18"/>
              </w:rPr>
            </w:pPr>
            <w:r w:rsidRPr="00BA57B0">
              <w:rPr>
                <w:rFonts w:ascii="Arial" w:hAnsi="Arial" w:cs="Arial"/>
                <w:sz w:val="18"/>
                <w:szCs w:val="18"/>
              </w:rPr>
              <w:t>40000</w:t>
            </w:r>
          </w:p>
        </w:tc>
        <w:tc>
          <w:tcPr>
            <w:tcW w:w="349" w:type="pct"/>
            <w:gridSpan w:val="2"/>
            <w:tcBorders>
              <w:top w:val="nil"/>
              <w:left w:val="single" w:sz="12" w:space="0" w:color="auto"/>
              <w:bottom w:val="single" w:sz="12" w:space="0" w:color="auto"/>
              <w:right w:val="single" w:sz="12" w:space="0" w:color="auto"/>
            </w:tcBorders>
            <w:shd w:val="clear" w:color="auto" w:fill="auto"/>
            <w:noWrap/>
            <w:vAlign w:val="bottom"/>
            <w:hideMark/>
          </w:tcPr>
          <w:p w:rsidR="00BA57B0" w:rsidRPr="00BA57B0" w:rsidRDefault="00BA57B0" w:rsidP="00BA57B0">
            <w:pPr>
              <w:jc w:val="right"/>
              <w:rPr>
                <w:rFonts w:ascii="Arial" w:hAnsi="Arial" w:cs="Arial"/>
                <w:b/>
                <w:bCs/>
                <w:i/>
                <w:iCs/>
                <w:sz w:val="18"/>
                <w:szCs w:val="18"/>
              </w:rPr>
            </w:pPr>
            <w:r w:rsidRPr="00BA57B0">
              <w:rPr>
                <w:rFonts w:ascii="Arial" w:hAnsi="Arial" w:cs="Arial"/>
                <w:b/>
                <w:bCs/>
                <w:i/>
                <w:iCs/>
                <w:sz w:val="18"/>
                <w:szCs w:val="18"/>
              </w:rPr>
              <w:t>403903</w:t>
            </w:r>
          </w:p>
        </w:tc>
      </w:tr>
    </w:tbl>
    <w:p w:rsidR="00955544" w:rsidRPr="009C78D8" w:rsidRDefault="00955544" w:rsidP="009D3434">
      <w:pPr>
        <w:pStyle w:val="Nadpis1"/>
        <w:rPr>
          <w:sz w:val="18"/>
          <w:szCs w:val="18"/>
        </w:rPr>
      </w:pPr>
    </w:p>
    <w:p w:rsidR="005A2B68" w:rsidRPr="009C78D8" w:rsidRDefault="005A2B68" w:rsidP="005A2B68"/>
    <w:p w:rsidR="005A2B68" w:rsidRPr="009C78D8" w:rsidRDefault="005A2B68" w:rsidP="005A2B68"/>
    <w:p w:rsidR="005A2B68" w:rsidRPr="009C78D8" w:rsidRDefault="005A2B68" w:rsidP="005A2B68"/>
    <w:p w:rsidR="005A2B68" w:rsidRPr="009C78D8" w:rsidRDefault="005A2B68" w:rsidP="005A2B68"/>
    <w:p w:rsidR="005A2B68" w:rsidRPr="009C78D8" w:rsidRDefault="005A2B68" w:rsidP="005A2B68"/>
    <w:p w:rsidR="005A2B68" w:rsidRPr="009C78D8" w:rsidRDefault="005A2B68" w:rsidP="005A2B68">
      <w:pPr>
        <w:pStyle w:val="Nadpis1"/>
      </w:pPr>
      <w:bookmarkStart w:id="144" w:name="_Toc349836200"/>
      <w:bookmarkStart w:id="145" w:name="_Toc377823793"/>
      <w:bookmarkStart w:id="146" w:name="_Toc378144058"/>
      <w:r w:rsidRPr="009C78D8">
        <w:t>V. Rozpočtový výhled do roku 201</w:t>
      </w:r>
      <w:bookmarkEnd w:id="144"/>
      <w:bookmarkEnd w:id="145"/>
      <w:r w:rsidR="00F63E8A">
        <w:t>9</w:t>
      </w:r>
      <w:bookmarkEnd w:id="146"/>
    </w:p>
    <w:p w:rsidR="005A2B68" w:rsidRPr="009C78D8" w:rsidRDefault="005A2B68" w:rsidP="005A2B68">
      <w:pPr>
        <w:jc w:val="right"/>
      </w:pPr>
      <w:r w:rsidRPr="009C78D8">
        <w:t>Tabulka č. 10</w:t>
      </w:r>
      <w:r w:rsidR="00041FBF" w:rsidRPr="009C78D8">
        <w:t xml:space="preserve"> v tis. Kč</w:t>
      </w:r>
    </w:p>
    <w:tbl>
      <w:tblPr>
        <w:tblW w:w="5000" w:type="pct"/>
        <w:tblCellMar>
          <w:left w:w="70" w:type="dxa"/>
          <w:right w:w="70" w:type="dxa"/>
        </w:tblCellMar>
        <w:tblLook w:val="0000"/>
      </w:tblPr>
      <w:tblGrid>
        <w:gridCol w:w="4115"/>
        <w:gridCol w:w="1031"/>
        <w:gridCol w:w="1037"/>
        <w:gridCol w:w="1031"/>
        <w:gridCol w:w="1012"/>
        <w:gridCol w:w="1000"/>
        <w:gridCol w:w="981"/>
        <w:gridCol w:w="1020"/>
        <w:gridCol w:w="1003"/>
        <w:gridCol w:w="964"/>
        <w:gridCol w:w="950"/>
      </w:tblGrid>
      <w:tr w:rsidR="009B6D16" w:rsidRPr="009C78D8">
        <w:trPr>
          <w:trHeight w:val="340"/>
        </w:trPr>
        <w:tc>
          <w:tcPr>
            <w:tcW w:w="1455" w:type="pct"/>
            <w:tcBorders>
              <w:top w:val="single" w:sz="8" w:space="0" w:color="auto"/>
              <w:left w:val="single" w:sz="8" w:space="0" w:color="auto"/>
              <w:bottom w:val="single" w:sz="8" w:space="0" w:color="auto"/>
              <w:right w:val="single" w:sz="4" w:space="0" w:color="auto"/>
            </w:tcBorders>
            <w:shd w:val="clear" w:color="auto" w:fill="auto"/>
            <w:noWrap/>
            <w:vAlign w:val="bottom"/>
          </w:tcPr>
          <w:p w:rsidR="005A2B68" w:rsidRPr="009C78D8" w:rsidRDefault="005A2B68" w:rsidP="005A2B68">
            <w:pPr>
              <w:rPr>
                <w:rFonts w:ascii="Arial" w:hAnsi="Arial"/>
                <w:b/>
                <w:bCs/>
                <w:sz w:val="18"/>
                <w:szCs w:val="18"/>
              </w:rPr>
            </w:pPr>
            <w:r w:rsidRPr="009C78D8">
              <w:rPr>
                <w:rFonts w:ascii="Arial" w:hAnsi="Arial"/>
                <w:b/>
                <w:bCs/>
                <w:sz w:val="18"/>
                <w:szCs w:val="18"/>
              </w:rPr>
              <w:t>Název položky</w:t>
            </w:r>
          </w:p>
        </w:tc>
        <w:tc>
          <w:tcPr>
            <w:tcW w:w="364" w:type="pct"/>
            <w:tcBorders>
              <w:top w:val="single" w:sz="8" w:space="0" w:color="auto"/>
              <w:left w:val="nil"/>
              <w:bottom w:val="single" w:sz="8" w:space="0" w:color="auto"/>
              <w:right w:val="nil"/>
            </w:tcBorders>
            <w:shd w:val="clear" w:color="auto" w:fill="auto"/>
            <w:noWrap/>
            <w:vAlign w:val="bottom"/>
          </w:tcPr>
          <w:p w:rsidR="005A2B68" w:rsidRPr="009C78D8" w:rsidRDefault="005A2B68" w:rsidP="00F13348">
            <w:pPr>
              <w:jc w:val="center"/>
              <w:rPr>
                <w:rFonts w:ascii="Arial" w:hAnsi="Arial"/>
                <w:b/>
                <w:bCs/>
                <w:sz w:val="18"/>
                <w:szCs w:val="18"/>
              </w:rPr>
            </w:pPr>
            <w:r w:rsidRPr="009C78D8">
              <w:rPr>
                <w:rFonts w:ascii="Arial" w:hAnsi="Arial"/>
                <w:b/>
                <w:bCs/>
                <w:sz w:val="18"/>
                <w:szCs w:val="18"/>
              </w:rPr>
              <w:t>Skut. 20</w:t>
            </w:r>
            <w:r w:rsidR="00F13348">
              <w:rPr>
                <w:rFonts w:ascii="Arial" w:hAnsi="Arial"/>
                <w:b/>
                <w:bCs/>
                <w:sz w:val="18"/>
                <w:szCs w:val="18"/>
              </w:rPr>
              <w:t>1</w:t>
            </w:r>
            <w:r w:rsidRPr="009C78D8">
              <w:rPr>
                <w:rFonts w:ascii="Arial" w:hAnsi="Arial"/>
                <w:b/>
                <w:bCs/>
                <w:sz w:val="18"/>
                <w:szCs w:val="18"/>
              </w:rPr>
              <w:t>0</w:t>
            </w:r>
          </w:p>
        </w:tc>
        <w:tc>
          <w:tcPr>
            <w:tcW w:w="367" w:type="pct"/>
            <w:tcBorders>
              <w:top w:val="single" w:sz="8" w:space="0" w:color="auto"/>
              <w:left w:val="single" w:sz="4" w:space="0" w:color="auto"/>
              <w:bottom w:val="single" w:sz="8" w:space="0" w:color="auto"/>
              <w:right w:val="single" w:sz="4" w:space="0" w:color="auto"/>
            </w:tcBorders>
            <w:shd w:val="clear" w:color="auto" w:fill="auto"/>
            <w:noWrap/>
            <w:vAlign w:val="bottom"/>
          </w:tcPr>
          <w:p w:rsidR="005A2B68" w:rsidRPr="009C78D8" w:rsidRDefault="005A2B68" w:rsidP="00F13348">
            <w:pPr>
              <w:jc w:val="center"/>
              <w:rPr>
                <w:rFonts w:ascii="Arial" w:hAnsi="Arial"/>
                <w:b/>
                <w:bCs/>
                <w:sz w:val="18"/>
                <w:szCs w:val="18"/>
              </w:rPr>
            </w:pPr>
            <w:r w:rsidRPr="009C78D8">
              <w:rPr>
                <w:rFonts w:ascii="Arial" w:hAnsi="Arial"/>
                <w:b/>
                <w:bCs/>
                <w:sz w:val="18"/>
                <w:szCs w:val="18"/>
              </w:rPr>
              <w:t>Skut. 201</w:t>
            </w:r>
            <w:r w:rsidR="00F13348">
              <w:rPr>
                <w:rFonts w:ascii="Arial" w:hAnsi="Arial"/>
                <w:b/>
                <w:bCs/>
                <w:sz w:val="18"/>
                <w:szCs w:val="18"/>
              </w:rPr>
              <w:t>1</w:t>
            </w:r>
          </w:p>
        </w:tc>
        <w:tc>
          <w:tcPr>
            <w:tcW w:w="364" w:type="pct"/>
            <w:tcBorders>
              <w:top w:val="single" w:sz="8" w:space="0" w:color="auto"/>
              <w:left w:val="nil"/>
              <w:bottom w:val="single" w:sz="8" w:space="0" w:color="auto"/>
              <w:right w:val="nil"/>
            </w:tcBorders>
            <w:shd w:val="clear" w:color="auto" w:fill="auto"/>
            <w:noWrap/>
            <w:vAlign w:val="bottom"/>
          </w:tcPr>
          <w:p w:rsidR="005A2B68" w:rsidRPr="009C78D8" w:rsidRDefault="005A2B68" w:rsidP="005A2B68">
            <w:pPr>
              <w:jc w:val="center"/>
              <w:rPr>
                <w:rFonts w:ascii="Arial" w:hAnsi="Arial"/>
                <w:b/>
                <w:bCs/>
                <w:sz w:val="18"/>
                <w:szCs w:val="18"/>
              </w:rPr>
            </w:pPr>
            <w:r w:rsidRPr="009C78D8">
              <w:rPr>
                <w:rFonts w:ascii="Arial" w:hAnsi="Arial"/>
                <w:b/>
                <w:bCs/>
                <w:sz w:val="18"/>
                <w:szCs w:val="18"/>
              </w:rPr>
              <w:t xml:space="preserve">Skut. </w:t>
            </w:r>
            <w:r w:rsidR="00AC24F7" w:rsidRPr="009C78D8">
              <w:rPr>
                <w:rFonts w:ascii="Arial" w:hAnsi="Arial"/>
                <w:b/>
                <w:bCs/>
                <w:sz w:val="18"/>
                <w:szCs w:val="18"/>
              </w:rPr>
              <w:t>2012</w:t>
            </w:r>
          </w:p>
        </w:tc>
        <w:tc>
          <w:tcPr>
            <w:tcW w:w="358" w:type="pct"/>
            <w:tcBorders>
              <w:top w:val="single" w:sz="8" w:space="0" w:color="auto"/>
              <w:left w:val="single" w:sz="4" w:space="0" w:color="auto"/>
              <w:bottom w:val="single" w:sz="8" w:space="0" w:color="auto"/>
              <w:right w:val="single" w:sz="4" w:space="0" w:color="auto"/>
            </w:tcBorders>
            <w:shd w:val="clear" w:color="auto" w:fill="auto"/>
            <w:vAlign w:val="bottom"/>
          </w:tcPr>
          <w:p w:rsidR="005A2B68" w:rsidRPr="009C78D8" w:rsidRDefault="005A2B68" w:rsidP="005A2B68">
            <w:pPr>
              <w:jc w:val="center"/>
              <w:rPr>
                <w:rFonts w:ascii="Arial" w:hAnsi="Arial"/>
                <w:b/>
                <w:bCs/>
                <w:sz w:val="18"/>
                <w:szCs w:val="18"/>
              </w:rPr>
            </w:pPr>
            <w:r w:rsidRPr="009C78D8">
              <w:rPr>
                <w:rFonts w:ascii="Arial" w:hAnsi="Arial"/>
                <w:b/>
                <w:bCs/>
                <w:sz w:val="18"/>
                <w:szCs w:val="18"/>
              </w:rPr>
              <w:t>Skut.</w:t>
            </w:r>
            <w:r w:rsidR="00AC24F7" w:rsidRPr="009C78D8">
              <w:rPr>
                <w:rFonts w:ascii="Arial" w:hAnsi="Arial"/>
                <w:b/>
                <w:bCs/>
                <w:sz w:val="18"/>
                <w:szCs w:val="18"/>
              </w:rPr>
              <w:t>2013</w:t>
            </w:r>
          </w:p>
        </w:tc>
        <w:tc>
          <w:tcPr>
            <w:tcW w:w="354" w:type="pct"/>
            <w:tcBorders>
              <w:top w:val="single" w:sz="8" w:space="0" w:color="auto"/>
              <w:left w:val="nil"/>
              <w:bottom w:val="single" w:sz="8" w:space="0" w:color="auto"/>
              <w:right w:val="nil"/>
            </w:tcBorders>
            <w:shd w:val="clear" w:color="auto" w:fill="auto"/>
            <w:vAlign w:val="bottom"/>
          </w:tcPr>
          <w:p w:rsidR="005A2B68" w:rsidRPr="009C78D8" w:rsidRDefault="005A2B68" w:rsidP="005A2B68">
            <w:pPr>
              <w:jc w:val="center"/>
              <w:rPr>
                <w:rFonts w:ascii="Arial" w:hAnsi="Arial"/>
                <w:b/>
                <w:bCs/>
                <w:sz w:val="18"/>
                <w:szCs w:val="18"/>
              </w:rPr>
            </w:pPr>
            <w:r w:rsidRPr="009C78D8">
              <w:rPr>
                <w:rFonts w:ascii="Arial" w:hAnsi="Arial"/>
                <w:b/>
                <w:bCs/>
                <w:sz w:val="18"/>
                <w:szCs w:val="18"/>
              </w:rPr>
              <w:t xml:space="preserve">NR </w:t>
            </w:r>
            <w:r w:rsidR="00AC24F7" w:rsidRPr="009C78D8">
              <w:rPr>
                <w:rFonts w:ascii="Arial" w:hAnsi="Arial"/>
                <w:b/>
                <w:bCs/>
                <w:sz w:val="18"/>
                <w:szCs w:val="18"/>
              </w:rPr>
              <w:t>2014</w:t>
            </w:r>
          </w:p>
        </w:tc>
        <w:tc>
          <w:tcPr>
            <w:tcW w:w="347" w:type="pct"/>
            <w:tcBorders>
              <w:top w:val="single" w:sz="8" w:space="0" w:color="auto"/>
              <w:left w:val="single" w:sz="4" w:space="0" w:color="auto"/>
              <w:bottom w:val="single" w:sz="8" w:space="0" w:color="auto"/>
              <w:right w:val="single" w:sz="4" w:space="0" w:color="auto"/>
            </w:tcBorders>
            <w:shd w:val="clear" w:color="auto" w:fill="auto"/>
            <w:noWrap/>
            <w:vAlign w:val="bottom"/>
          </w:tcPr>
          <w:p w:rsidR="005A2B68" w:rsidRPr="009C78D8" w:rsidRDefault="005A2B68" w:rsidP="005A2B68">
            <w:pPr>
              <w:jc w:val="center"/>
              <w:rPr>
                <w:rFonts w:ascii="Arial" w:hAnsi="Arial"/>
                <w:b/>
                <w:bCs/>
                <w:sz w:val="18"/>
                <w:szCs w:val="18"/>
              </w:rPr>
            </w:pPr>
            <w:r w:rsidRPr="009C78D8">
              <w:rPr>
                <w:rFonts w:ascii="Arial" w:hAnsi="Arial"/>
                <w:b/>
                <w:bCs/>
                <w:sz w:val="18"/>
                <w:szCs w:val="18"/>
              </w:rPr>
              <w:t xml:space="preserve">RV </w:t>
            </w:r>
            <w:r w:rsidR="00AC24F7" w:rsidRPr="009C78D8">
              <w:rPr>
                <w:rFonts w:ascii="Arial" w:hAnsi="Arial"/>
                <w:b/>
                <w:bCs/>
                <w:sz w:val="18"/>
                <w:szCs w:val="18"/>
              </w:rPr>
              <w:t>2015</w:t>
            </w:r>
          </w:p>
        </w:tc>
        <w:tc>
          <w:tcPr>
            <w:tcW w:w="361" w:type="pct"/>
            <w:tcBorders>
              <w:top w:val="single" w:sz="8" w:space="0" w:color="auto"/>
              <w:left w:val="nil"/>
              <w:bottom w:val="single" w:sz="8" w:space="0" w:color="auto"/>
              <w:right w:val="single" w:sz="4" w:space="0" w:color="auto"/>
            </w:tcBorders>
            <w:shd w:val="clear" w:color="auto" w:fill="auto"/>
            <w:noWrap/>
            <w:vAlign w:val="bottom"/>
          </w:tcPr>
          <w:p w:rsidR="005A2B68" w:rsidRPr="009C78D8" w:rsidRDefault="005A2B68" w:rsidP="005A2B68">
            <w:pPr>
              <w:jc w:val="center"/>
              <w:rPr>
                <w:rFonts w:ascii="Arial" w:hAnsi="Arial"/>
                <w:b/>
                <w:bCs/>
                <w:sz w:val="18"/>
                <w:szCs w:val="18"/>
              </w:rPr>
            </w:pPr>
            <w:r w:rsidRPr="009C78D8">
              <w:rPr>
                <w:rFonts w:ascii="Arial" w:hAnsi="Arial"/>
                <w:b/>
                <w:bCs/>
                <w:sz w:val="18"/>
                <w:szCs w:val="18"/>
              </w:rPr>
              <w:t xml:space="preserve">RV </w:t>
            </w:r>
            <w:r w:rsidR="00AC24F7" w:rsidRPr="009C78D8">
              <w:rPr>
                <w:rFonts w:ascii="Arial" w:hAnsi="Arial"/>
                <w:b/>
                <w:bCs/>
                <w:sz w:val="18"/>
                <w:szCs w:val="18"/>
              </w:rPr>
              <w:t>2016</w:t>
            </w:r>
          </w:p>
        </w:tc>
        <w:tc>
          <w:tcPr>
            <w:tcW w:w="355" w:type="pct"/>
            <w:tcBorders>
              <w:top w:val="single" w:sz="8" w:space="0" w:color="auto"/>
              <w:left w:val="nil"/>
              <w:bottom w:val="single" w:sz="8" w:space="0" w:color="auto"/>
              <w:right w:val="single" w:sz="4" w:space="0" w:color="auto"/>
            </w:tcBorders>
            <w:shd w:val="clear" w:color="auto" w:fill="auto"/>
            <w:noWrap/>
            <w:vAlign w:val="bottom"/>
          </w:tcPr>
          <w:p w:rsidR="005A2B68" w:rsidRPr="009C78D8" w:rsidRDefault="005A2B68" w:rsidP="005A2B68">
            <w:pPr>
              <w:jc w:val="center"/>
              <w:rPr>
                <w:rFonts w:ascii="Arial" w:hAnsi="Arial"/>
                <w:b/>
                <w:bCs/>
                <w:sz w:val="18"/>
                <w:szCs w:val="18"/>
              </w:rPr>
            </w:pPr>
            <w:r w:rsidRPr="009C78D8">
              <w:rPr>
                <w:rFonts w:ascii="Arial" w:hAnsi="Arial"/>
                <w:b/>
                <w:bCs/>
                <w:sz w:val="18"/>
                <w:szCs w:val="18"/>
              </w:rPr>
              <w:t xml:space="preserve">RV </w:t>
            </w:r>
            <w:r w:rsidR="00AC24F7" w:rsidRPr="009C78D8">
              <w:rPr>
                <w:rFonts w:ascii="Arial" w:hAnsi="Arial"/>
                <w:b/>
                <w:bCs/>
                <w:sz w:val="18"/>
                <w:szCs w:val="18"/>
              </w:rPr>
              <w:t>2017</w:t>
            </w:r>
          </w:p>
        </w:tc>
        <w:tc>
          <w:tcPr>
            <w:tcW w:w="341" w:type="pct"/>
            <w:tcBorders>
              <w:top w:val="single" w:sz="8" w:space="0" w:color="auto"/>
              <w:left w:val="nil"/>
              <w:bottom w:val="single" w:sz="8" w:space="0" w:color="auto"/>
              <w:right w:val="single" w:sz="4" w:space="0" w:color="auto"/>
            </w:tcBorders>
            <w:shd w:val="clear" w:color="auto" w:fill="auto"/>
            <w:noWrap/>
            <w:vAlign w:val="bottom"/>
          </w:tcPr>
          <w:p w:rsidR="005A2B68" w:rsidRPr="009C78D8" w:rsidRDefault="005A2B68" w:rsidP="00F63E8A">
            <w:pPr>
              <w:jc w:val="center"/>
              <w:rPr>
                <w:rFonts w:ascii="Arial" w:hAnsi="Arial"/>
                <w:b/>
                <w:bCs/>
                <w:sz w:val="18"/>
                <w:szCs w:val="18"/>
              </w:rPr>
            </w:pPr>
            <w:r w:rsidRPr="009C78D8">
              <w:rPr>
                <w:rFonts w:ascii="Arial" w:hAnsi="Arial"/>
                <w:b/>
                <w:bCs/>
                <w:sz w:val="18"/>
                <w:szCs w:val="18"/>
              </w:rPr>
              <w:t>RV 201</w:t>
            </w:r>
            <w:r w:rsidR="00F63E8A">
              <w:rPr>
                <w:rFonts w:ascii="Arial" w:hAnsi="Arial"/>
                <w:b/>
                <w:bCs/>
                <w:sz w:val="18"/>
                <w:szCs w:val="18"/>
              </w:rPr>
              <w:t>8</w:t>
            </w:r>
          </w:p>
        </w:tc>
        <w:tc>
          <w:tcPr>
            <w:tcW w:w="333" w:type="pct"/>
            <w:tcBorders>
              <w:top w:val="single" w:sz="8" w:space="0" w:color="auto"/>
              <w:left w:val="nil"/>
              <w:bottom w:val="single" w:sz="8" w:space="0" w:color="auto"/>
              <w:right w:val="single" w:sz="8" w:space="0" w:color="auto"/>
            </w:tcBorders>
            <w:shd w:val="clear" w:color="auto" w:fill="auto"/>
            <w:noWrap/>
            <w:vAlign w:val="bottom"/>
          </w:tcPr>
          <w:p w:rsidR="005A2B68" w:rsidRPr="009C78D8" w:rsidRDefault="005A2B68" w:rsidP="00F63E8A">
            <w:pPr>
              <w:jc w:val="center"/>
              <w:rPr>
                <w:rFonts w:ascii="Arial" w:hAnsi="Arial"/>
                <w:b/>
                <w:bCs/>
                <w:sz w:val="18"/>
                <w:szCs w:val="18"/>
              </w:rPr>
            </w:pPr>
            <w:r w:rsidRPr="009C78D8">
              <w:rPr>
                <w:rFonts w:ascii="Arial" w:hAnsi="Arial"/>
                <w:b/>
                <w:bCs/>
                <w:sz w:val="18"/>
                <w:szCs w:val="18"/>
              </w:rPr>
              <w:t>RV 201</w:t>
            </w:r>
            <w:r w:rsidR="00F63E8A">
              <w:rPr>
                <w:rFonts w:ascii="Arial" w:hAnsi="Arial"/>
                <w:b/>
                <w:bCs/>
                <w:sz w:val="18"/>
                <w:szCs w:val="18"/>
              </w:rPr>
              <w:t>9</w:t>
            </w:r>
          </w:p>
        </w:tc>
      </w:tr>
      <w:tr w:rsidR="009B6D16" w:rsidRPr="009C78D8">
        <w:trPr>
          <w:trHeight w:val="113"/>
        </w:trPr>
        <w:tc>
          <w:tcPr>
            <w:tcW w:w="1455" w:type="pct"/>
            <w:tcBorders>
              <w:top w:val="nil"/>
              <w:left w:val="single" w:sz="8" w:space="0" w:color="auto"/>
              <w:bottom w:val="nil"/>
              <w:right w:val="single" w:sz="4" w:space="0" w:color="auto"/>
            </w:tcBorders>
            <w:shd w:val="clear" w:color="auto" w:fill="auto"/>
            <w:noWrap/>
            <w:vAlign w:val="bottom"/>
          </w:tcPr>
          <w:p w:rsidR="005A2B68" w:rsidRPr="009C78D8" w:rsidRDefault="005A2B68" w:rsidP="005A2B68">
            <w:pPr>
              <w:rPr>
                <w:rFonts w:ascii="Arial" w:hAnsi="Arial"/>
                <w:b/>
                <w:bCs/>
                <w:sz w:val="18"/>
                <w:szCs w:val="18"/>
              </w:rPr>
            </w:pPr>
            <w:r w:rsidRPr="009C78D8">
              <w:rPr>
                <w:rFonts w:ascii="Arial" w:hAnsi="Arial"/>
                <w:b/>
                <w:bCs/>
                <w:sz w:val="18"/>
                <w:szCs w:val="18"/>
              </w:rPr>
              <w:t> </w:t>
            </w:r>
          </w:p>
        </w:tc>
        <w:tc>
          <w:tcPr>
            <w:tcW w:w="364" w:type="pct"/>
            <w:tcBorders>
              <w:top w:val="nil"/>
              <w:left w:val="nil"/>
              <w:bottom w:val="nil"/>
              <w:right w:val="nil"/>
            </w:tcBorders>
            <w:shd w:val="clear" w:color="auto" w:fill="auto"/>
            <w:noWrap/>
            <w:vAlign w:val="bottom"/>
          </w:tcPr>
          <w:p w:rsidR="005A2B68" w:rsidRPr="009C78D8" w:rsidRDefault="005A2B68" w:rsidP="005A2B68">
            <w:pPr>
              <w:jc w:val="center"/>
              <w:rPr>
                <w:rFonts w:ascii="Arial" w:hAnsi="Arial"/>
                <w:b/>
                <w:bCs/>
                <w:sz w:val="18"/>
                <w:szCs w:val="18"/>
              </w:rPr>
            </w:pPr>
            <w:r w:rsidRPr="009C78D8">
              <w:rPr>
                <w:rFonts w:ascii="Arial" w:hAnsi="Arial"/>
                <w:b/>
                <w:bCs/>
                <w:sz w:val="18"/>
                <w:szCs w:val="18"/>
              </w:rPr>
              <w:t> </w:t>
            </w:r>
          </w:p>
        </w:tc>
        <w:tc>
          <w:tcPr>
            <w:tcW w:w="367" w:type="pct"/>
            <w:tcBorders>
              <w:top w:val="nil"/>
              <w:left w:val="single" w:sz="4" w:space="0" w:color="auto"/>
              <w:bottom w:val="nil"/>
              <w:right w:val="single" w:sz="4" w:space="0" w:color="auto"/>
            </w:tcBorders>
            <w:shd w:val="clear" w:color="auto" w:fill="auto"/>
            <w:noWrap/>
            <w:vAlign w:val="bottom"/>
          </w:tcPr>
          <w:p w:rsidR="005A2B68" w:rsidRPr="009C78D8" w:rsidRDefault="005A2B68" w:rsidP="005A2B68">
            <w:pPr>
              <w:jc w:val="center"/>
              <w:rPr>
                <w:rFonts w:ascii="Arial" w:hAnsi="Arial"/>
                <w:b/>
                <w:bCs/>
                <w:sz w:val="18"/>
                <w:szCs w:val="18"/>
              </w:rPr>
            </w:pPr>
            <w:r w:rsidRPr="009C78D8">
              <w:rPr>
                <w:rFonts w:ascii="Arial" w:hAnsi="Arial"/>
                <w:b/>
                <w:bCs/>
                <w:sz w:val="18"/>
                <w:szCs w:val="18"/>
              </w:rPr>
              <w:t> </w:t>
            </w:r>
          </w:p>
        </w:tc>
        <w:tc>
          <w:tcPr>
            <w:tcW w:w="364" w:type="pct"/>
            <w:tcBorders>
              <w:top w:val="nil"/>
              <w:left w:val="nil"/>
              <w:bottom w:val="nil"/>
              <w:right w:val="nil"/>
            </w:tcBorders>
            <w:shd w:val="clear" w:color="auto" w:fill="auto"/>
            <w:noWrap/>
            <w:vAlign w:val="bottom"/>
          </w:tcPr>
          <w:p w:rsidR="005A2B68" w:rsidRPr="009C78D8" w:rsidRDefault="005A2B68" w:rsidP="005A2B68">
            <w:pPr>
              <w:jc w:val="center"/>
              <w:rPr>
                <w:rFonts w:ascii="Arial" w:hAnsi="Arial"/>
                <w:b/>
                <w:bCs/>
                <w:sz w:val="18"/>
                <w:szCs w:val="18"/>
              </w:rPr>
            </w:pPr>
          </w:p>
        </w:tc>
        <w:tc>
          <w:tcPr>
            <w:tcW w:w="358" w:type="pct"/>
            <w:tcBorders>
              <w:top w:val="nil"/>
              <w:left w:val="single" w:sz="4" w:space="0" w:color="auto"/>
              <w:bottom w:val="nil"/>
              <w:right w:val="single" w:sz="4" w:space="0" w:color="auto"/>
            </w:tcBorders>
            <w:shd w:val="clear" w:color="auto" w:fill="auto"/>
            <w:noWrap/>
            <w:vAlign w:val="bottom"/>
          </w:tcPr>
          <w:p w:rsidR="005A2B68" w:rsidRPr="009C78D8" w:rsidRDefault="005A2B68" w:rsidP="005A2B68">
            <w:pPr>
              <w:jc w:val="center"/>
              <w:rPr>
                <w:rFonts w:ascii="Arial" w:hAnsi="Arial"/>
                <w:b/>
                <w:bCs/>
                <w:sz w:val="18"/>
                <w:szCs w:val="18"/>
              </w:rPr>
            </w:pPr>
            <w:r w:rsidRPr="009C78D8">
              <w:rPr>
                <w:rFonts w:ascii="Arial" w:hAnsi="Arial"/>
                <w:b/>
                <w:bCs/>
                <w:sz w:val="18"/>
                <w:szCs w:val="18"/>
              </w:rPr>
              <w:t> </w:t>
            </w:r>
          </w:p>
        </w:tc>
        <w:tc>
          <w:tcPr>
            <w:tcW w:w="354" w:type="pct"/>
            <w:tcBorders>
              <w:top w:val="nil"/>
              <w:left w:val="nil"/>
              <w:bottom w:val="nil"/>
              <w:right w:val="nil"/>
            </w:tcBorders>
            <w:shd w:val="clear" w:color="auto" w:fill="auto"/>
            <w:noWrap/>
            <w:vAlign w:val="bottom"/>
          </w:tcPr>
          <w:p w:rsidR="005A2B68" w:rsidRPr="009C78D8" w:rsidRDefault="005A2B68" w:rsidP="005A2B68">
            <w:pPr>
              <w:jc w:val="center"/>
              <w:rPr>
                <w:rFonts w:ascii="Arial" w:hAnsi="Arial"/>
                <w:b/>
                <w:bCs/>
                <w:sz w:val="18"/>
                <w:szCs w:val="18"/>
              </w:rPr>
            </w:pPr>
          </w:p>
        </w:tc>
        <w:tc>
          <w:tcPr>
            <w:tcW w:w="347" w:type="pct"/>
            <w:tcBorders>
              <w:top w:val="nil"/>
              <w:left w:val="single" w:sz="4" w:space="0" w:color="auto"/>
              <w:bottom w:val="nil"/>
              <w:right w:val="single" w:sz="4" w:space="0" w:color="auto"/>
            </w:tcBorders>
            <w:shd w:val="clear" w:color="auto" w:fill="auto"/>
            <w:noWrap/>
            <w:vAlign w:val="bottom"/>
          </w:tcPr>
          <w:p w:rsidR="005A2B68" w:rsidRPr="009C78D8" w:rsidRDefault="005A2B68" w:rsidP="005A2B68">
            <w:pPr>
              <w:jc w:val="center"/>
              <w:rPr>
                <w:rFonts w:ascii="Arial" w:hAnsi="Arial"/>
                <w:b/>
                <w:bCs/>
                <w:sz w:val="18"/>
                <w:szCs w:val="18"/>
              </w:rPr>
            </w:pPr>
            <w:r w:rsidRPr="009C78D8">
              <w:rPr>
                <w:rFonts w:ascii="Arial" w:hAnsi="Arial"/>
                <w:b/>
                <w:bCs/>
                <w:sz w:val="18"/>
                <w:szCs w:val="18"/>
              </w:rPr>
              <w:t> </w:t>
            </w:r>
          </w:p>
        </w:tc>
        <w:tc>
          <w:tcPr>
            <w:tcW w:w="361" w:type="pct"/>
            <w:tcBorders>
              <w:top w:val="nil"/>
              <w:left w:val="nil"/>
              <w:bottom w:val="nil"/>
              <w:right w:val="single" w:sz="4" w:space="0" w:color="auto"/>
            </w:tcBorders>
            <w:shd w:val="clear" w:color="auto" w:fill="auto"/>
            <w:noWrap/>
            <w:vAlign w:val="bottom"/>
          </w:tcPr>
          <w:p w:rsidR="005A2B68" w:rsidRPr="009C78D8" w:rsidRDefault="005A2B68" w:rsidP="005A2B68">
            <w:pPr>
              <w:jc w:val="center"/>
              <w:rPr>
                <w:rFonts w:ascii="Arial" w:hAnsi="Arial"/>
                <w:b/>
                <w:bCs/>
                <w:sz w:val="18"/>
                <w:szCs w:val="18"/>
              </w:rPr>
            </w:pPr>
            <w:r w:rsidRPr="009C78D8">
              <w:rPr>
                <w:rFonts w:ascii="Arial" w:hAnsi="Arial"/>
                <w:b/>
                <w:bCs/>
                <w:sz w:val="18"/>
                <w:szCs w:val="18"/>
              </w:rPr>
              <w:t> </w:t>
            </w:r>
          </w:p>
        </w:tc>
        <w:tc>
          <w:tcPr>
            <w:tcW w:w="355" w:type="pct"/>
            <w:tcBorders>
              <w:top w:val="nil"/>
              <w:left w:val="nil"/>
              <w:bottom w:val="nil"/>
              <w:right w:val="single" w:sz="4" w:space="0" w:color="auto"/>
            </w:tcBorders>
            <w:shd w:val="clear" w:color="auto" w:fill="auto"/>
            <w:noWrap/>
            <w:vAlign w:val="bottom"/>
          </w:tcPr>
          <w:p w:rsidR="005A2B68" w:rsidRPr="009C78D8" w:rsidRDefault="005A2B68" w:rsidP="005A2B68">
            <w:pPr>
              <w:jc w:val="center"/>
              <w:rPr>
                <w:rFonts w:ascii="Arial" w:hAnsi="Arial"/>
                <w:b/>
                <w:bCs/>
                <w:sz w:val="18"/>
                <w:szCs w:val="18"/>
              </w:rPr>
            </w:pPr>
            <w:r w:rsidRPr="009C78D8">
              <w:rPr>
                <w:rFonts w:ascii="Arial" w:hAnsi="Arial"/>
                <w:b/>
                <w:bCs/>
                <w:sz w:val="18"/>
                <w:szCs w:val="18"/>
              </w:rPr>
              <w:t> </w:t>
            </w:r>
          </w:p>
        </w:tc>
        <w:tc>
          <w:tcPr>
            <w:tcW w:w="341" w:type="pct"/>
            <w:tcBorders>
              <w:top w:val="nil"/>
              <w:left w:val="nil"/>
              <w:bottom w:val="nil"/>
              <w:right w:val="single" w:sz="4" w:space="0" w:color="auto"/>
            </w:tcBorders>
            <w:shd w:val="clear" w:color="auto" w:fill="auto"/>
            <w:noWrap/>
            <w:vAlign w:val="bottom"/>
          </w:tcPr>
          <w:p w:rsidR="005A2B68" w:rsidRPr="009C78D8" w:rsidRDefault="005A2B68" w:rsidP="005A2B68">
            <w:pPr>
              <w:jc w:val="center"/>
              <w:rPr>
                <w:rFonts w:ascii="Arial" w:hAnsi="Arial"/>
                <w:b/>
                <w:bCs/>
                <w:sz w:val="18"/>
                <w:szCs w:val="18"/>
              </w:rPr>
            </w:pPr>
            <w:r w:rsidRPr="009C78D8">
              <w:rPr>
                <w:rFonts w:ascii="Arial" w:hAnsi="Arial"/>
                <w:b/>
                <w:bCs/>
                <w:sz w:val="18"/>
                <w:szCs w:val="18"/>
              </w:rPr>
              <w:t> </w:t>
            </w:r>
          </w:p>
        </w:tc>
        <w:tc>
          <w:tcPr>
            <w:tcW w:w="333" w:type="pct"/>
            <w:tcBorders>
              <w:top w:val="nil"/>
              <w:left w:val="nil"/>
              <w:bottom w:val="nil"/>
              <w:right w:val="single" w:sz="8" w:space="0" w:color="auto"/>
            </w:tcBorders>
            <w:shd w:val="clear" w:color="auto" w:fill="auto"/>
            <w:noWrap/>
            <w:vAlign w:val="bottom"/>
          </w:tcPr>
          <w:p w:rsidR="005A2B68" w:rsidRPr="009C78D8" w:rsidRDefault="005A2B68" w:rsidP="005A2B68">
            <w:pPr>
              <w:jc w:val="center"/>
              <w:rPr>
                <w:rFonts w:ascii="Arial" w:hAnsi="Arial"/>
                <w:b/>
                <w:bCs/>
                <w:sz w:val="18"/>
                <w:szCs w:val="18"/>
              </w:rPr>
            </w:pPr>
            <w:r w:rsidRPr="009C78D8">
              <w:rPr>
                <w:rFonts w:ascii="Arial" w:hAnsi="Arial"/>
                <w:b/>
                <w:bCs/>
                <w:sz w:val="18"/>
                <w:szCs w:val="18"/>
              </w:rPr>
              <w:t> </w:t>
            </w:r>
          </w:p>
        </w:tc>
      </w:tr>
      <w:tr w:rsidR="00F13348" w:rsidRPr="009C78D8">
        <w:trPr>
          <w:trHeight w:val="255"/>
        </w:trPr>
        <w:tc>
          <w:tcPr>
            <w:tcW w:w="1455" w:type="pct"/>
            <w:tcBorders>
              <w:top w:val="single" w:sz="4" w:space="0" w:color="auto"/>
              <w:left w:val="single" w:sz="8" w:space="0" w:color="auto"/>
              <w:bottom w:val="single" w:sz="4" w:space="0" w:color="auto"/>
              <w:right w:val="single" w:sz="4" w:space="0" w:color="auto"/>
            </w:tcBorders>
            <w:shd w:val="clear" w:color="auto" w:fill="auto"/>
            <w:noWrap/>
            <w:vAlign w:val="bottom"/>
          </w:tcPr>
          <w:p w:rsidR="00F13348" w:rsidRPr="00F13348" w:rsidRDefault="00F13348" w:rsidP="005A2B68">
            <w:pPr>
              <w:rPr>
                <w:sz w:val="18"/>
                <w:szCs w:val="18"/>
              </w:rPr>
            </w:pPr>
            <w:r w:rsidRPr="00F13348">
              <w:rPr>
                <w:sz w:val="18"/>
                <w:szCs w:val="18"/>
              </w:rPr>
              <w:t>Daňové příjmy - třída 1</w:t>
            </w:r>
          </w:p>
        </w:tc>
        <w:tc>
          <w:tcPr>
            <w:tcW w:w="364" w:type="pct"/>
            <w:tcBorders>
              <w:top w:val="single" w:sz="4" w:space="0" w:color="auto"/>
              <w:left w:val="nil"/>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73 634,00</w:t>
            </w:r>
          </w:p>
        </w:tc>
        <w:tc>
          <w:tcPr>
            <w:tcW w:w="367"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69 481,80</w:t>
            </w:r>
          </w:p>
        </w:tc>
        <w:tc>
          <w:tcPr>
            <w:tcW w:w="364"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60 749,40</w:t>
            </w:r>
          </w:p>
        </w:tc>
        <w:tc>
          <w:tcPr>
            <w:tcW w:w="358"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58 325,41</w:t>
            </w:r>
          </w:p>
        </w:tc>
        <w:tc>
          <w:tcPr>
            <w:tcW w:w="354"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53 270,00</w:t>
            </w:r>
          </w:p>
        </w:tc>
        <w:tc>
          <w:tcPr>
            <w:tcW w:w="347" w:type="pct"/>
            <w:tcBorders>
              <w:top w:val="single" w:sz="4" w:space="0" w:color="auto"/>
              <w:left w:val="single" w:sz="4" w:space="0" w:color="auto"/>
              <w:bottom w:val="nil"/>
              <w:right w:val="single" w:sz="4" w:space="0" w:color="auto"/>
            </w:tcBorders>
            <w:shd w:val="clear" w:color="auto" w:fill="auto"/>
            <w:noWrap/>
            <w:vAlign w:val="bottom"/>
          </w:tcPr>
          <w:p w:rsidR="00F13348" w:rsidRPr="00F13348" w:rsidRDefault="00144505" w:rsidP="00144505">
            <w:pPr>
              <w:jc w:val="right"/>
              <w:rPr>
                <w:color w:val="000000"/>
                <w:sz w:val="18"/>
                <w:szCs w:val="18"/>
              </w:rPr>
            </w:pPr>
            <w:r>
              <w:rPr>
                <w:color w:val="000000"/>
                <w:sz w:val="18"/>
                <w:szCs w:val="18"/>
              </w:rPr>
              <w:t>58 325,00</w:t>
            </w:r>
          </w:p>
        </w:tc>
        <w:tc>
          <w:tcPr>
            <w:tcW w:w="361" w:type="pct"/>
            <w:tcBorders>
              <w:top w:val="single" w:sz="4" w:space="0" w:color="auto"/>
              <w:left w:val="nil"/>
              <w:bottom w:val="nil"/>
              <w:right w:val="single" w:sz="4" w:space="0" w:color="auto"/>
            </w:tcBorders>
            <w:shd w:val="clear" w:color="auto" w:fill="auto"/>
            <w:noWrap/>
            <w:vAlign w:val="bottom"/>
          </w:tcPr>
          <w:p w:rsidR="00F13348" w:rsidRPr="00F13348" w:rsidRDefault="00144505" w:rsidP="00144505">
            <w:pPr>
              <w:jc w:val="right"/>
              <w:rPr>
                <w:color w:val="000000"/>
                <w:sz w:val="18"/>
                <w:szCs w:val="18"/>
              </w:rPr>
            </w:pPr>
            <w:r>
              <w:rPr>
                <w:color w:val="000000"/>
                <w:sz w:val="18"/>
                <w:szCs w:val="18"/>
              </w:rPr>
              <w:t>58 325,00</w:t>
            </w:r>
          </w:p>
        </w:tc>
        <w:tc>
          <w:tcPr>
            <w:tcW w:w="355" w:type="pct"/>
            <w:tcBorders>
              <w:top w:val="single" w:sz="4" w:space="0" w:color="auto"/>
              <w:left w:val="nil"/>
              <w:bottom w:val="nil"/>
              <w:right w:val="single" w:sz="4" w:space="0" w:color="auto"/>
            </w:tcBorders>
            <w:shd w:val="clear" w:color="auto" w:fill="auto"/>
            <w:noWrap/>
            <w:vAlign w:val="bottom"/>
          </w:tcPr>
          <w:p w:rsidR="00F13348" w:rsidRPr="00F13348" w:rsidRDefault="00144505">
            <w:pPr>
              <w:jc w:val="right"/>
              <w:rPr>
                <w:color w:val="000000"/>
                <w:sz w:val="18"/>
                <w:szCs w:val="18"/>
              </w:rPr>
            </w:pPr>
            <w:r>
              <w:rPr>
                <w:color w:val="000000"/>
                <w:sz w:val="18"/>
                <w:szCs w:val="18"/>
              </w:rPr>
              <w:t>58 325,00</w:t>
            </w:r>
          </w:p>
        </w:tc>
        <w:tc>
          <w:tcPr>
            <w:tcW w:w="341" w:type="pct"/>
            <w:tcBorders>
              <w:top w:val="single" w:sz="4" w:space="0" w:color="auto"/>
              <w:left w:val="nil"/>
              <w:bottom w:val="nil"/>
              <w:right w:val="single" w:sz="4" w:space="0" w:color="auto"/>
            </w:tcBorders>
            <w:shd w:val="clear" w:color="auto" w:fill="auto"/>
            <w:noWrap/>
            <w:vAlign w:val="bottom"/>
          </w:tcPr>
          <w:p w:rsidR="00F13348" w:rsidRPr="00F13348" w:rsidRDefault="00144505">
            <w:pPr>
              <w:jc w:val="right"/>
              <w:rPr>
                <w:color w:val="000000"/>
                <w:sz w:val="18"/>
                <w:szCs w:val="18"/>
              </w:rPr>
            </w:pPr>
            <w:r>
              <w:rPr>
                <w:color w:val="000000"/>
                <w:sz w:val="18"/>
                <w:szCs w:val="18"/>
              </w:rPr>
              <w:t>58 325,00</w:t>
            </w:r>
          </w:p>
        </w:tc>
        <w:tc>
          <w:tcPr>
            <w:tcW w:w="333" w:type="pct"/>
            <w:tcBorders>
              <w:top w:val="single" w:sz="4" w:space="0" w:color="auto"/>
              <w:left w:val="nil"/>
              <w:bottom w:val="nil"/>
              <w:right w:val="single" w:sz="8" w:space="0" w:color="auto"/>
            </w:tcBorders>
            <w:shd w:val="clear" w:color="auto" w:fill="auto"/>
            <w:noWrap/>
            <w:vAlign w:val="bottom"/>
          </w:tcPr>
          <w:p w:rsidR="00F13348" w:rsidRPr="00F13348" w:rsidRDefault="00144505">
            <w:pPr>
              <w:jc w:val="right"/>
              <w:rPr>
                <w:color w:val="000000"/>
                <w:sz w:val="18"/>
                <w:szCs w:val="18"/>
              </w:rPr>
            </w:pPr>
            <w:r>
              <w:rPr>
                <w:color w:val="000000"/>
                <w:sz w:val="18"/>
                <w:szCs w:val="18"/>
              </w:rPr>
              <w:t>58 325,00</w:t>
            </w:r>
          </w:p>
        </w:tc>
      </w:tr>
      <w:tr w:rsidR="00F13348" w:rsidRPr="009C78D8">
        <w:trPr>
          <w:trHeight w:val="255"/>
        </w:trPr>
        <w:tc>
          <w:tcPr>
            <w:tcW w:w="1455" w:type="pct"/>
            <w:tcBorders>
              <w:top w:val="nil"/>
              <w:left w:val="single" w:sz="8" w:space="0" w:color="auto"/>
              <w:bottom w:val="single" w:sz="4" w:space="0" w:color="auto"/>
              <w:right w:val="single" w:sz="4" w:space="0" w:color="auto"/>
            </w:tcBorders>
            <w:shd w:val="clear" w:color="auto" w:fill="auto"/>
            <w:noWrap/>
            <w:vAlign w:val="bottom"/>
          </w:tcPr>
          <w:p w:rsidR="00F13348" w:rsidRPr="00F13348" w:rsidRDefault="00F13348" w:rsidP="005A2B68">
            <w:pPr>
              <w:rPr>
                <w:sz w:val="18"/>
                <w:szCs w:val="18"/>
              </w:rPr>
            </w:pPr>
            <w:r w:rsidRPr="00F13348">
              <w:rPr>
                <w:sz w:val="18"/>
                <w:szCs w:val="18"/>
              </w:rPr>
              <w:t>Nedaňové příjmy - třída 2</w:t>
            </w:r>
          </w:p>
        </w:tc>
        <w:tc>
          <w:tcPr>
            <w:tcW w:w="364" w:type="pct"/>
            <w:tcBorders>
              <w:top w:val="single" w:sz="4" w:space="0" w:color="auto"/>
              <w:left w:val="nil"/>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14 203,70</w:t>
            </w:r>
          </w:p>
        </w:tc>
        <w:tc>
          <w:tcPr>
            <w:tcW w:w="367"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3 253,60</w:t>
            </w:r>
          </w:p>
        </w:tc>
        <w:tc>
          <w:tcPr>
            <w:tcW w:w="364"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4 286,30</w:t>
            </w:r>
          </w:p>
        </w:tc>
        <w:tc>
          <w:tcPr>
            <w:tcW w:w="358"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3 904,37</w:t>
            </w:r>
          </w:p>
        </w:tc>
        <w:tc>
          <w:tcPr>
            <w:tcW w:w="354"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1 965,00</w:t>
            </w:r>
          </w:p>
        </w:tc>
        <w:tc>
          <w:tcPr>
            <w:tcW w:w="347" w:type="pct"/>
            <w:tcBorders>
              <w:top w:val="single" w:sz="4" w:space="0" w:color="auto"/>
              <w:left w:val="single" w:sz="4" w:space="0" w:color="auto"/>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3 943,40</w:t>
            </w:r>
          </w:p>
        </w:tc>
        <w:tc>
          <w:tcPr>
            <w:tcW w:w="361" w:type="pct"/>
            <w:tcBorders>
              <w:top w:val="single" w:sz="4" w:space="0" w:color="auto"/>
              <w:left w:val="nil"/>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3 982,80</w:t>
            </w:r>
          </w:p>
        </w:tc>
        <w:tc>
          <w:tcPr>
            <w:tcW w:w="355" w:type="pct"/>
            <w:tcBorders>
              <w:top w:val="single" w:sz="4" w:space="0" w:color="auto"/>
              <w:left w:val="nil"/>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4 022,60</w:t>
            </w:r>
          </w:p>
        </w:tc>
        <w:tc>
          <w:tcPr>
            <w:tcW w:w="341" w:type="pct"/>
            <w:tcBorders>
              <w:top w:val="single" w:sz="4" w:space="0" w:color="auto"/>
              <w:left w:val="nil"/>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4 062,00</w:t>
            </w:r>
          </w:p>
        </w:tc>
        <w:tc>
          <w:tcPr>
            <w:tcW w:w="333" w:type="pct"/>
            <w:tcBorders>
              <w:top w:val="single" w:sz="4" w:space="0" w:color="auto"/>
              <w:left w:val="nil"/>
              <w:bottom w:val="nil"/>
              <w:right w:val="single" w:sz="8"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4 103,40</w:t>
            </w:r>
          </w:p>
        </w:tc>
      </w:tr>
      <w:tr w:rsidR="00F13348" w:rsidRPr="009C78D8">
        <w:trPr>
          <w:trHeight w:val="255"/>
        </w:trPr>
        <w:tc>
          <w:tcPr>
            <w:tcW w:w="1455" w:type="pct"/>
            <w:tcBorders>
              <w:top w:val="nil"/>
              <w:left w:val="single" w:sz="8" w:space="0" w:color="auto"/>
              <w:bottom w:val="nil"/>
              <w:right w:val="single" w:sz="4" w:space="0" w:color="auto"/>
            </w:tcBorders>
            <w:shd w:val="clear" w:color="auto" w:fill="auto"/>
            <w:noWrap/>
            <w:vAlign w:val="bottom"/>
          </w:tcPr>
          <w:p w:rsidR="00F13348" w:rsidRPr="00F13348" w:rsidRDefault="00F13348" w:rsidP="005A2B68">
            <w:pPr>
              <w:rPr>
                <w:sz w:val="18"/>
                <w:szCs w:val="18"/>
              </w:rPr>
            </w:pPr>
            <w:r w:rsidRPr="00F13348">
              <w:rPr>
                <w:sz w:val="18"/>
                <w:szCs w:val="18"/>
              </w:rPr>
              <w:t>Kapitálové příjmy  - třída 3</w:t>
            </w:r>
          </w:p>
        </w:tc>
        <w:tc>
          <w:tcPr>
            <w:tcW w:w="364" w:type="pct"/>
            <w:tcBorders>
              <w:top w:val="single" w:sz="4" w:space="0" w:color="auto"/>
              <w:left w:val="nil"/>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150</w:t>
            </w:r>
          </w:p>
        </w:tc>
        <w:tc>
          <w:tcPr>
            <w:tcW w:w="367" w:type="pct"/>
            <w:tcBorders>
              <w:top w:val="single" w:sz="4" w:space="0" w:color="auto"/>
              <w:left w:val="single" w:sz="4" w:space="0" w:color="auto"/>
              <w:bottom w:val="nil"/>
              <w:right w:val="single" w:sz="4" w:space="0" w:color="auto"/>
            </w:tcBorders>
            <w:shd w:val="clear" w:color="auto" w:fill="auto"/>
            <w:noWrap/>
            <w:vAlign w:val="bottom"/>
          </w:tcPr>
          <w:p w:rsidR="00F13348" w:rsidRPr="00F13348" w:rsidRDefault="00F13348">
            <w:pPr>
              <w:rPr>
                <w:color w:val="000000"/>
                <w:sz w:val="18"/>
                <w:szCs w:val="18"/>
              </w:rPr>
            </w:pPr>
            <w:r w:rsidRPr="00F13348">
              <w:rPr>
                <w:color w:val="000000"/>
                <w:sz w:val="18"/>
                <w:szCs w:val="18"/>
              </w:rPr>
              <w:t> </w:t>
            </w:r>
          </w:p>
        </w:tc>
        <w:tc>
          <w:tcPr>
            <w:tcW w:w="364" w:type="pct"/>
            <w:tcBorders>
              <w:top w:val="single" w:sz="4" w:space="0" w:color="auto"/>
              <w:left w:val="nil"/>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4 100,00</w:t>
            </w:r>
          </w:p>
        </w:tc>
        <w:tc>
          <w:tcPr>
            <w:tcW w:w="358" w:type="pct"/>
            <w:tcBorders>
              <w:top w:val="single" w:sz="4" w:space="0" w:color="auto"/>
              <w:left w:val="single" w:sz="4" w:space="0" w:color="auto"/>
              <w:bottom w:val="nil"/>
              <w:right w:val="single" w:sz="4" w:space="0" w:color="auto"/>
            </w:tcBorders>
            <w:shd w:val="clear" w:color="auto" w:fill="auto"/>
            <w:noWrap/>
            <w:vAlign w:val="bottom"/>
          </w:tcPr>
          <w:p w:rsidR="00F13348" w:rsidRPr="00F13348" w:rsidRDefault="00F13348">
            <w:pPr>
              <w:rPr>
                <w:color w:val="000000"/>
                <w:sz w:val="18"/>
                <w:szCs w:val="18"/>
              </w:rPr>
            </w:pPr>
            <w:r w:rsidRPr="00F13348">
              <w:rPr>
                <w:color w:val="000000"/>
                <w:sz w:val="18"/>
                <w:szCs w:val="18"/>
              </w:rPr>
              <w:t> </w:t>
            </w:r>
          </w:p>
        </w:tc>
        <w:tc>
          <w:tcPr>
            <w:tcW w:w="354" w:type="pct"/>
            <w:tcBorders>
              <w:top w:val="single" w:sz="4" w:space="0" w:color="auto"/>
              <w:left w:val="nil"/>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900,00</w:t>
            </w:r>
          </w:p>
        </w:tc>
        <w:tc>
          <w:tcPr>
            <w:tcW w:w="347" w:type="pct"/>
            <w:tcBorders>
              <w:top w:val="single" w:sz="4" w:space="0" w:color="auto"/>
              <w:left w:val="single" w:sz="4" w:space="0" w:color="auto"/>
              <w:bottom w:val="nil"/>
              <w:right w:val="single" w:sz="4" w:space="0" w:color="auto"/>
            </w:tcBorders>
            <w:shd w:val="clear" w:color="auto" w:fill="auto"/>
            <w:noWrap/>
            <w:vAlign w:val="bottom"/>
          </w:tcPr>
          <w:p w:rsidR="00F13348" w:rsidRPr="00F13348" w:rsidRDefault="00F13348">
            <w:pPr>
              <w:rPr>
                <w:color w:val="000000"/>
                <w:sz w:val="18"/>
                <w:szCs w:val="18"/>
              </w:rPr>
            </w:pPr>
            <w:r w:rsidRPr="00F13348">
              <w:rPr>
                <w:color w:val="000000"/>
                <w:sz w:val="18"/>
                <w:szCs w:val="18"/>
              </w:rPr>
              <w:t> </w:t>
            </w:r>
          </w:p>
        </w:tc>
        <w:tc>
          <w:tcPr>
            <w:tcW w:w="361" w:type="pct"/>
            <w:tcBorders>
              <w:top w:val="single" w:sz="4" w:space="0" w:color="auto"/>
              <w:left w:val="nil"/>
              <w:bottom w:val="nil"/>
              <w:right w:val="single" w:sz="4" w:space="0" w:color="auto"/>
            </w:tcBorders>
            <w:shd w:val="clear" w:color="auto" w:fill="auto"/>
            <w:noWrap/>
            <w:vAlign w:val="bottom"/>
          </w:tcPr>
          <w:p w:rsidR="00F13348" w:rsidRPr="00F13348" w:rsidRDefault="00F13348">
            <w:pPr>
              <w:rPr>
                <w:color w:val="000000"/>
                <w:sz w:val="18"/>
                <w:szCs w:val="18"/>
              </w:rPr>
            </w:pPr>
            <w:r w:rsidRPr="00F13348">
              <w:rPr>
                <w:color w:val="000000"/>
                <w:sz w:val="18"/>
                <w:szCs w:val="18"/>
              </w:rPr>
              <w:t> </w:t>
            </w:r>
          </w:p>
        </w:tc>
        <w:tc>
          <w:tcPr>
            <w:tcW w:w="355" w:type="pct"/>
            <w:tcBorders>
              <w:top w:val="single" w:sz="4" w:space="0" w:color="auto"/>
              <w:left w:val="nil"/>
              <w:bottom w:val="nil"/>
              <w:right w:val="single" w:sz="4" w:space="0" w:color="auto"/>
            </w:tcBorders>
            <w:shd w:val="clear" w:color="auto" w:fill="auto"/>
            <w:noWrap/>
            <w:vAlign w:val="bottom"/>
          </w:tcPr>
          <w:p w:rsidR="00F13348" w:rsidRPr="00F13348" w:rsidRDefault="00F13348">
            <w:pPr>
              <w:rPr>
                <w:color w:val="000000"/>
                <w:sz w:val="18"/>
                <w:szCs w:val="18"/>
              </w:rPr>
            </w:pPr>
            <w:r w:rsidRPr="00F13348">
              <w:rPr>
                <w:color w:val="000000"/>
                <w:sz w:val="18"/>
                <w:szCs w:val="18"/>
              </w:rPr>
              <w:t> </w:t>
            </w:r>
          </w:p>
        </w:tc>
        <w:tc>
          <w:tcPr>
            <w:tcW w:w="341" w:type="pct"/>
            <w:tcBorders>
              <w:top w:val="single" w:sz="4" w:space="0" w:color="auto"/>
              <w:left w:val="nil"/>
              <w:bottom w:val="nil"/>
              <w:right w:val="single" w:sz="4" w:space="0" w:color="auto"/>
            </w:tcBorders>
            <w:shd w:val="clear" w:color="auto" w:fill="auto"/>
            <w:noWrap/>
            <w:vAlign w:val="bottom"/>
          </w:tcPr>
          <w:p w:rsidR="00F13348" w:rsidRPr="00F13348" w:rsidRDefault="00F13348">
            <w:pPr>
              <w:rPr>
                <w:color w:val="000000"/>
                <w:sz w:val="18"/>
                <w:szCs w:val="18"/>
              </w:rPr>
            </w:pPr>
            <w:r w:rsidRPr="00F13348">
              <w:rPr>
                <w:color w:val="000000"/>
                <w:sz w:val="18"/>
                <w:szCs w:val="18"/>
              </w:rPr>
              <w:t> </w:t>
            </w:r>
          </w:p>
        </w:tc>
        <w:tc>
          <w:tcPr>
            <w:tcW w:w="333" w:type="pct"/>
            <w:tcBorders>
              <w:top w:val="single" w:sz="4" w:space="0" w:color="auto"/>
              <w:left w:val="nil"/>
              <w:bottom w:val="nil"/>
              <w:right w:val="single" w:sz="8" w:space="0" w:color="auto"/>
            </w:tcBorders>
            <w:shd w:val="clear" w:color="auto" w:fill="auto"/>
            <w:noWrap/>
            <w:vAlign w:val="bottom"/>
          </w:tcPr>
          <w:p w:rsidR="00F13348" w:rsidRPr="00F13348" w:rsidRDefault="00F13348">
            <w:pPr>
              <w:rPr>
                <w:color w:val="000000"/>
                <w:sz w:val="18"/>
                <w:szCs w:val="18"/>
              </w:rPr>
            </w:pPr>
            <w:r w:rsidRPr="00F13348">
              <w:rPr>
                <w:color w:val="000000"/>
                <w:sz w:val="18"/>
                <w:szCs w:val="18"/>
              </w:rPr>
              <w:t> </w:t>
            </w:r>
          </w:p>
        </w:tc>
      </w:tr>
      <w:tr w:rsidR="00F13348" w:rsidRPr="009C78D8">
        <w:trPr>
          <w:trHeight w:val="270"/>
        </w:trPr>
        <w:tc>
          <w:tcPr>
            <w:tcW w:w="1455" w:type="pct"/>
            <w:tcBorders>
              <w:top w:val="single" w:sz="4" w:space="0" w:color="auto"/>
              <w:left w:val="single" w:sz="8" w:space="0" w:color="auto"/>
              <w:bottom w:val="single" w:sz="8" w:space="0" w:color="auto"/>
              <w:right w:val="single" w:sz="4" w:space="0" w:color="auto"/>
            </w:tcBorders>
            <w:shd w:val="clear" w:color="auto" w:fill="auto"/>
            <w:noWrap/>
            <w:vAlign w:val="bottom"/>
          </w:tcPr>
          <w:p w:rsidR="00F13348" w:rsidRPr="00F13348" w:rsidRDefault="00F13348" w:rsidP="005A2B68">
            <w:pPr>
              <w:rPr>
                <w:b/>
                <w:bCs/>
                <w:sz w:val="18"/>
                <w:szCs w:val="18"/>
              </w:rPr>
            </w:pPr>
            <w:r w:rsidRPr="00F13348">
              <w:rPr>
                <w:b/>
                <w:bCs/>
                <w:sz w:val="18"/>
                <w:szCs w:val="18"/>
              </w:rPr>
              <w:t xml:space="preserve">Vlastní příjmy  </w:t>
            </w:r>
          </w:p>
        </w:tc>
        <w:tc>
          <w:tcPr>
            <w:tcW w:w="364"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87 987,70</w:t>
            </w:r>
          </w:p>
        </w:tc>
        <w:tc>
          <w:tcPr>
            <w:tcW w:w="367"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72 735,40</w:t>
            </w:r>
          </w:p>
        </w:tc>
        <w:tc>
          <w:tcPr>
            <w:tcW w:w="364"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69 135,70</w:t>
            </w:r>
          </w:p>
        </w:tc>
        <w:tc>
          <w:tcPr>
            <w:tcW w:w="358"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62 229,78</w:t>
            </w:r>
          </w:p>
        </w:tc>
        <w:tc>
          <w:tcPr>
            <w:tcW w:w="354"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56 135,00</w:t>
            </w:r>
          </w:p>
        </w:tc>
        <w:tc>
          <w:tcPr>
            <w:tcW w:w="347"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144505">
            <w:pPr>
              <w:jc w:val="right"/>
              <w:rPr>
                <w:b/>
                <w:bCs/>
                <w:color w:val="000000"/>
                <w:sz w:val="18"/>
                <w:szCs w:val="18"/>
              </w:rPr>
            </w:pPr>
            <w:r>
              <w:rPr>
                <w:b/>
                <w:bCs/>
                <w:color w:val="000000"/>
                <w:sz w:val="18"/>
                <w:szCs w:val="18"/>
              </w:rPr>
              <w:t>62 268,4</w:t>
            </w:r>
            <w:r w:rsidR="00F77819">
              <w:rPr>
                <w:b/>
                <w:bCs/>
                <w:color w:val="000000"/>
                <w:sz w:val="18"/>
                <w:szCs w:val="18"/>
              </w:rPr>
              <w:t>0</w:t>
            </w:r>
          </w:p>
        </w:tc>
        <w:tc>
          <w:tcPr>
            <w:tcW w:w="361"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144505" w:rsidP="00F77819">
            <w:pPr>
              <w:jc w:val="right"/>
              <w:rPr>
                <w:b/>
                <w:bCs/>
                <w:color w:val="000000"/>
                <w:sz w:val="18"/>
                <w:szCs w:val="18"/>
              </w:rPr>
            </w:pPr>
            <w:r>
              <w:rPr>
                <w:b/>
                <w:bCs/>
                <w:color w:val="000000"/>
                <w:sz w:val="18"/>
                <w:szCs w:val="18"/>
              </w:rPr>
              <w:t>62 3</w:t>
            </w:r>
            <w:r w:rsidR="00F77819">
              <w:rPr>
                <w:b/>
                <w:bCs/>
                <w:color w:val="000000"/>
                <w:sz w:val="18"/>
                <w:szCs w:val="18"/>
              </w:rPr>
              <w:t>0</w:t>
            </w:r>
            <w:r>
              <w:rPr>
                <w:b/>
                <w:bCs/>
                <w:color w:val="000000"/>
                <w:sz w:val="18"/>
                <w:szCs w:val="18"/>
              </w:rPr>
              <w:t>7,</w:t>
            </w:r>
            <w:r w:rsidR="00F77819">
              <w:rPr>
                <w:b/>
                <w:bCs/>
                <w:color w:val="000000"/>
                <w:sz w:val="18"/>
                <w:szCs w:val="18"/>
              </w:rPr>
              <w:t>8</w:t>
            </w:r>
            <w:r>
              <w:rPr>
                <w:b/>
                <w:bCs/>
                <w:color w:val="000000"/>
                <w:sz w:val="18"/>
                <w:szCs w:val="18"/>
              </w:rPr>
              <w:t>0</w:t>
            </w:r>
          </w:p>
        </w:tc>
        <w:tc>
          <w:tcPr>
            <w:tcW w:w="355"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77819">
            <w:pPr>
              <w:jc w:val="right"/>
              <w:rPr>
                <w:b/>
                <w:bCs/>
                <w:color w:val="000000"/>
                <w:sz w:val="18"/>
                <w:szCs w:val="18"/>
              </w:rPr>
            </w:pPr>
            <w:r>
              <w:rPr>
                <w:b/>
                <w:bCs/>
                <w:color w:val="000000"/>
                <w:sz w:val="18"/>
                <w:szCs w:val="18"/>
              </w:rPr>
              <w:t>62 347,60</w:t>
            </w:r>
          </w:p>
        </w:tc>
        <w:tc>
          <w:tcPr>
            <w:tcW w:w="341"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77819">
            <w:pPr>
              <w:jc w:val="right"/>
              <w:rPr>
                <w:b/>
                <w:bCs/>
                <w:color w:val="000000"/>
                <w:sz w:val="18"/>
                <w:szCs w:val="18"/>
              </w:rPr>
            </w:pPr>
            <w:r>
              <w:rPr>
                <w:b/>
                <w:bCs/>
                <w:color w:val="000000"/>
                <w:sz w:val="18"/>
                <w:szCs w:val="18"/>
              </w:rPr>
              <w:t>62 387</w:t>
            </w:r>
            <w:r w:rsidR="00F13348" w:rsidRPr="00F13348">
              <w:rPr>
                <w:b/>
                <w:bCs/>
                <w:color w:val="000000"/>
                <w:sz w:val="18"/>
                <w:szCs w:val="18"/>
              </w:rPr>
              <w:t>,00</w:t>
            </w:r>
          </w:p>
        </w:tc>
        <w:tc>
          <w:tcPr>
            <w:tcW w:w="333" w:type="pct"/>
            <w:tcBorders>
              <w:top w:val="single" w:sz="4" w:space="0" w:color="auto"/>
              <w:left w:val="nil"/>
              <w:bottom w:val="single" w:sz="8" w:space="0" w:color="auto"/>
              <w:right w:val="single" w:sz="8" w:space="0" w:color="auto"/>
            </w:tcBorders>
            <w:shd w:val="clear" w:color="auto" w:fill="auto"/>
            <w:noWrap/>
            <w:vAlign w:val="bottom"/>
          </w:tcPr>
          <w:p w:rsidR="00F13348" w:rsidRPr="00F13348" w:rsidRDefault="00F13348" w:rsidP="00F77819">
            <w:pPr>
              <w:jc w:val="right"/>
              <w:rPr>
                <w:b/>
                <w:bCs/>
                <w:color w:val="000000"/>
                <w:sz w:val="18"/>
                <w:szCs w:val="18"/>
              </w:rPr>
            </w:pPr>
            <w:r w:rsidRPr="00F13348">
              <w:rPr>
                <w:b/>
                <w:bCs/>
                <w:color w:val="000000"/>
                <w:sz w:val="18"/>
                <w:szCs w:val="18"/>
              </w:rPr>
              <w:t>62</w:t>
            </w:r>
            <w:r w:rsidR="00F77819">
              <w:rPr>
                <w:b/>
                <w:bCs/>
                <w:color w:val="000000"/>
                <w:sz w:val="18"/>
                <w:szCs w:val="18"/>
              </w:rPr>
              <w:t> 428,40</w:t>
            </w:r>
          </w:p>
        </w:tc>
      </w:tr>
      <w:tr w:rsidR="00F13348" w:rsidRPr="009C78D8">
        <w:trPr>
          <w:trHeight w:val="57"/>
        </w:trPr>
        <w:tc>
          <w:tcPr>
            <w:tcW w:w="1455" w:type="pct"/>
            <w:tcBorders>
              <w:top w:val="nil"/>
              <w:left w:val="single" w:sz="8" w:space="0" w:color="auto"/>
              <w:bottom w:val="nil"/>
              <w:right w:val="single" w:sz="4" w:space="0" w:color="auto"/>
            </w:tcBorders>
            <w:shd w:val="clear" w:color="auto" w:fill="auto"/>
            <w:noWrap/>
            <w:vAlign w:val="bottom"/>
          </w:tcPr>
          <w:p w:rsidR="00F13348" w:rsidRPr="00F13348" w:rsidRDefault="00F13348" w:rsidP="005A2B68">
            <w:pPr>
              <w:rPr>
                <w:b/>
                <w:bCs/>
                <w:sz w:val="18"/>
                <w:szCs w:val="18"/>
              </w:rPr>
            </w:pPr>
            <w:r w:rsidRPr="00F13348">
              <w:rPr>
                <w:b/>
                <w:bCs/>
                <w:sz w:val="18"/>
                <w:szCs w:val="18"/>
              </w:rPr>
              <w:t> </w:t>
            </w:r>
          </w:p>
        </w:tc>
        <w:tc>
          <w:tcPr>
            <w:tcW w:w="364" w:type="pct"/>
            <w:tcBorders>
              <w:top w:val="nil"/>
              <w:left w:val="nil"/>
              <w:bottom w:val="nil"/>
              <w:right w:val="nil"/>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67" w:type="pct"/>
            <w:tcBorders>
              <w:top w:val="nil"/>
              <w:left w:val="single" w:sz="4" w:space="0" w:color="auto"/>
              <w:bottom w:val="nil"/>
              <w:right w:val="single" w:sz="4" w:space="0" w:color="auto"/>
            </w:tcBorders>
            <w:shd w:val="clear" w:color="auto" w:fill="auto"/>
            <w:noWrap/>
            <w:vAlign w:val="bottom"/>
          </w:tcPr>
          <w:p w:rsidR="00F13348" w:rsidRPr="00F13348" w:rsidRDefault="00F13348">
            <w:pPr>
              <w:rPr>
                <w:b/>
                <w:bCs/>
                <w:color w:val="000000"/>
                <w:sz w:val="18"/>
                <w:szCs w:val="18"/>
              </w:rPr>
            </w:pPr>
          </w:p>
        </w:tc>
        <w:tc>
          <w:tcPr>
            <w:tcW w:w="364" w:type="pct"/>
            <w:tcBorders>
              <w:top w:val="nil"/>
              <w:left w:val="nil"/>
              <w:bottom w:val="nil"/>
              <w:right w:val="nil"/>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58" w:type="pct"/>
            <w:tcBorders>
              <w:top w:val="nil"/>
              <w:left w:val="single" w:sz="4" w:space="0" w:color="auto"/>
              <w:bottom w:val="nil"/>
              <w:right w:val="single" w:sz="4" w:space="0" w:color="auto"/>
            </w:tcBorders>
            <w:shd w:val="clear" w:color="auto" w:fill="auto"/>
            <w:noWrap/>
            <w:vAlign w:val="bottom"/>
          </w:tcPr>
          <w:p w:rsidR="00F13348" w:rsidRPr="00F13348" w:rsidRDefault="00F13348">
            <w:pPr>
              <w:rPr>
                <w:b/>
                <w:bCs/>
                <w:color w:val="000000"/>
                <w:sz w:val="18"/>
                <w:szCs w:val="18"/>
              </w:rPr>
            </w:pPr>
          </w:p>
        </w:tc>
        <w:tc>
          <w:tcPr>
            <w:tcW w:w="354" w:type="pct"/>
            <w:tcBorders>
              <w:top w:val="nil"/>
              <w:left w:val="nil"/>
              <w:bottom w:val="nil"/>
              <w:right w:val="nil"/>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47" w:type="pct"/>
            <w:tcBorders>
              <w:top w:val="nil"/>
              <w:left w:val="single" w:sz="4" w:space="0" w:color="auto"/>
              <w:bottom w:val="nil"/>
              <w:right w:val="single" w:sz="4" w:space="0" w:color="auto"/>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61" w:type="pct"/>
            <w:tcBorders>
              <w:top w:val="nil"/>
              <w:left w:val="nil"/>
              <w:bottom w:val="nil"/>
              <w:right w:val="single" w:sz="4" w:space="0" w:color="auto"/>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55" w:type="pct"/>
            <w:tcBorders>
              <w:top w:val="nil"/>
              <w:left w:val="nil"/>
              <w:bottom w:val="nil"/>
              <w:right w:val="single" w:sz="4" w:space="0" w:color="auto"/>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41" w:type="pct"/>
            <w:tcBorders>
              <w:top w:val="nil"/>
              <w:left w:val="nil"/>
              <w:bottom w:val="nil"/>
              <w:right w:val="single" w:sz="4" w:space="0" w:color="auto"/>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33" w:type="pct"/>
            <w:tcBorders>
              <w:top w:val="nil"/>
              <w:left w:val="nil"/>
              <w:bottom w:val="nil"/>
              <w:right w:val="single" w:sz="8" w:space="0" w:color="auto"/>
            </w:tcBorders>
            <w:shd w:val="clear" w:color="auto" w:fill="auto"/>
            <w:noWrap/>
            <w:vAlign w:val="bottom"/>
          </w:tcPr>
          <w:p w:rsidR="00F13348" w:rsidRPr="00F13348" w:rsidRDefault="00F13348">
            <w:pPr>
              <w:rPr>
                <w:color w:val="000000"/>
                <w:sz w:val="18"/>
                <w:szCs w:val="18"/>
              </w:rPr>
            </w:pPr>
            <w:r w:rsidRPr="00F13348">
              <w:rPr>
                <w:color w:val="000000"/>
                <w:sz w:val="18"/>
                <w:szCs w:val="18"/>
              </w:rPr>
              <w:t> </w:t>
            </w:r>
          </w:p>
        </w:tc>
      </w:tr>
      <w:tr w:rsidR="00F13348" w:rsidRPr="009C78D8">
        <w:trPr>
          <w:trHeight w:val="255"/>
        </w:trPr>
        <w:tc>
          <w:tcPr>
            <w:tcW w:w="1455" w:type="pct"/>
            <w:tcBorders>
              <w:top w:val="single" w:sz="4" w:space="0" w:color="auto"/>
              <w:left w:val="single" w:sz="8" w:space="0" w:color="auto"/>
              <w:bottom w:val="nil"/>
              <w:right w:val="single" w:sz="4" w:space="0" w:color="auto"/>
            </w:tcBorders>
            <w:shd w:val="clear" w:color="auto" w:fill="auto"/>
            <w:noWrap/>
            <w:vAlign w:val="bottom"/>
          </w:tcPr>
          <w:p w:rsidR="00F13348" w:rsidRPr="00F13348" w:rsidRDefault="00F13348" w:rsidP="005A2B68">
            <w:pPr>
              <w:rPr>
                <w:b/>
                <w:bCs/>
                <w:sz w:val="18"/>
                <w:szCs w:val="18"/>
              </w:rPr>
            </w:pPr>
            <w:r w:rsidRPr="00F13348">
              <w:rPr>
                <w:b/>
                <w:bCs/>
                <w:sz w:val="18"/>
                <w:szCs w:val="18"/>
              </w:rPr>
              <w:t>Přijaté dotace (po konsolidaci) -třída 4</w:t>
            </w:r>
          </w:p>
        </w:tc>
        <w:tc>
          <w:tcPr>
            <w:tcW w:w="364" w:type="pct"/>
            <w:tcBorders>
              <w:top w:val="single" w:sz="4" w:space="0" w:color="auto"/>
              <w:left w:val="nil"/>
              <w:bottom w:val="single" w:sz="4"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551 762,70</w:t>
            </w:r>
          </w:p>
        </w:tc>
        <w:tc>
          <w:tcPr>
            <w:tcW w:w="367" w:type="pct"/>
            <w:tcBorders>
              <w:top w:val="single" w:sz="4" w:space="0" w:color="auto"/>
              <w:left w:val="nil"/>
              <w:bottom w:val="single" w:sz="4"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504 360,30</w:t>
            </w:r>
          </w:p>
        </w:tc>
        <w:tc>
          <w:tcPr>
            <w:tcW w:w="364" w:type="pct"/>
            <w:tcBorders>
              <w:top w:val="single" w:sz="4" w:space="0" w:color="auto"/>
              <w:left w:val="nil"/>
              <w:bottom w:val="single" w:sz="4"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384 698,90</w:t>
            </w:r>
          </w:p>
        </w:tc>
        <w:tc>
          <w:tcPr>
            <w:tcW w:w="358" w:type="pct"/>
            <w:tcBorders>
              <w:top w:val="single" w:sz="4" w:space="0" w:color="auto"/>
              <w:left w:val="nil"/>
              <w:bottom w:val="single" w:sz="4"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377 319,70</w:t>
            </w:r>
          </w:p>
        </w:tc>
        <w:tc>
          <w:tcPr>
            <w:tcW w:w="354" w:type="pct"/>
            <w:tcBorders>
              <w:top w:val="single" w:sz="4" w:space="0" w:color="auto"/>
              <w:left w:val="nil"/>
              <w:bottom w:val="single" w:sz="4"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369 613,00</w:t>
            </w:r>
          </w:p>
        </w:tc>
        <w:tc>
          <w:tcPr>
            <w:tcW w:w="347" w:type="pct"/>
            <w:tcBorders>
              <w:top w:val="single" w:sz="4" w:space="0" w:color="auto"/>
              <w:left w:val="nil"/>
              <w:bottom w:val="single" w:sz="4"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314 201,00</w:t>
            </w:r>
          </w:p>
        </w:tc>
        <w:tc>
          <w:tcPr>
            <w:tcW w:w="361" w:type="pct"/>
            <w:tcBorders>
              <w:top w:val="single" w:sz="4" w:space="0" w:color="auto"/>
              <w:left w:val="nil"/>
              <w:bottom w:val="single" w:sz="4"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302 927,00</w:t>
            </w:r>
          </w:p>
        </w:tc>
        <w:tc>
          <w:tcPr>
            <w:tcW w:w="355" w:type="pct"/>
            <w:tcBorders>
              <w:top w:val="single" w:sz="4" w:space="0" w:color="auto"/>
              <w:left w:val="nil"/>
              <w:bottom w:val="single" w:sz="4"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292 927,00</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F13348" w:rsidRPr="00F13348" w:rsidRDefault="00F77819">
            <w:pPr>
              <w:jc w:val="right"/>
              <w:rPr>
                <w:b/>
                <w:bCs/>
                <w:color w:val="000000"/>
                <w:sz w:val="18"/>
                <w:szCs w:val="18"/>
              </w:rPr>
            </w:pPr>
            <w:r>
              <w:rPr>
                <w:b/>
                <w:bCs/>
                <w:color w:val="000000"/>
                <w:sz w:val="18"/>
                <w:szCs w:val="18"/>
              </w:rPr>
              <w:t>277</w:t>
            </w:r>
            <w:r w:rsidR="00F13348" w:rsidRPr="00F13348">
              <w:rPr>
                <w:b/>
                <w:bCs/>
                <w:color w:val="000000"/>
                <w:sz w:val="18"/>
                <w:szCs w:val="18"/>
              </w:rPr>
              <w:t xml:space="preserve"> 927,00</w:t>
            </w:r>
          </w:p>
        </w:tc>
        <w:tc>
          <w:tcPr>
            <w:tcW w:w="333" w:type="pct"/>
            <w:tcBorders>
              <w:top w:val="single" w:sz="4" w:space="0" w:color="auto"/>
              <w:left w:val="nil"/>
              <w:bottom w:val="single" w:sz="4" w:space="0" w:color="auto"/>
              <w:right w:val="single" w:sz="8" w:space="0" w:color="auto"/>
            </w:tcBorders>
            <w:shd w:val="clear" w:color="auto" w:fill="auto"/>
            <w:noWrap/>
            <w:vAlign w:val="bottom"/>
          </w:tcPr>
          <w:p w:rsidR="00F13348" w:rsidRPr="00F13348" w:rsidRDefault="00F13348" w:rsidP="00F77819">
            <w:pPr>
              <w:jc w:val="right"/>
              <w:rPr>
                <w:b/>
                <w:bCs/>
                <w:color w:val="000000"/>
                <w:sz w:val="18"/>
                <w:szCs w:val="18"/>
              </w:rPr>
            </w:pPr>
            <w:r w:rsidRPr="00F13348">
              <w:rPr>
                <w:b/>
                <w:bCs/>
                <w:color w:val="000000"/>
                <w:sz w:val="18"/>
                <w:szCs w:val="18"/>
              </w:rPr>
              <w:t>2</w:t>
            </w:r>
            <w:r w:rsidR="00F77819">
              <w:rPr>
                <w:b/>
                <w:bCs/>
                <w:color w:val="000000"/>
                <w:sz w:val="18"/>
                <w:szCs w:val="18"/>
              </w:rPr>
              <w:t>47</w:t>
            </w:r>
            <w:r w:rsidRPr="00F13348">
              <w:rPr>
                <w:b/>
                <w:bCs/>
                <w:color w:val="000000"/>
                <w:sz w:val="18"/>
                <w:szCs w:val="18"/>
              </w:rPr>
              <w:t xml:space="preserve"> 927,00</w:t>
            </w:r>
          </w:p>
        </w:tc>
      </w:tr>
      <w:tr w:rsidR="00F13348" w:rsidRPr="009C78D8">
        <w:trPr>
          <w:trHeight w:val="255"/>
        </w:trPr>
        <w:tc>
          <w:tcPr>
            <w:tcW w:w="1455" w:type="pct"/>
            <w:tcBorders>
              <w:top w:val="single" w:sz="4" w:space="0" w:color="auto"/>
              <w:left w:val="single" w:sz="8" w:space="0" w:color="auto"/>
              <w:bottom w:val="nil"/>
              <w:right w:val="single" w:sz="4" w:space="0" w:color="auto"/>
            </w:tcBorders>
            <w:shd w:val="clear" w:color="auto" w:fill="auto"/>
            <w:noWrap/>
            <w:vAlign w:val="bottom"/>
          </w:tcPr>
          <w:p w:rsidR="00F13348" w:rsidRPr="00F13348" w:rsidRDefault="00F13348" w:rsidP="005A2B68">
            <w:pPr>
              <w:rPr>
                <w:sz w:val="18"/>
                <w:szCs w:val="18"/>
              </w:rPr>
            </w:pPr>
            <w:r w:rsidRPr="00F13348">
              <w:rPr>
                <w:sz w:val="18"/>
                <w:szCs w:val="18"/>
              </w:rPr>
              <w:t xml:space="preserve">z toho : dotační vztahy bez DPPO </w:t>
            </w:r>
          </w:p>
        </w:tc>
        <w:tc>
          <w:tcPr>
            <w:tcW w:w="364" w:type="pct"/>
            <w:tcBorders>
              <w:top w:val="nil"/>
              <w:left w:val="nil"/>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308 971,40</w:t>
            </w:r>
          </w:p>
        </w:tc>
        <w:tc>
          <w:tcPr>
            <w:tcW w:w="367" w:type="pct"/>
            <w:tcBorders>
              <w:top w:val="nil"/>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256 342,40</w:t>
            </w:r>
          </w:p>
        </w:tc>
        <w:tc>
          <w:tcPr>
            <w:tcW w:w="364" w:type="pct"/>
            <w:tcBorders>
              <w:top w:val="nil"/>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212 266,50</w:t>
            </w:r>
          </w:p>
        </w:tc>
        <w:tc>
          <w:tcPr>
            <w:tcW w:w="358" w:type="pct"/>
            <w:tcBorders>
              <w:top w:val="nil"/>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187 659,04</w:t>
            </w:r>
          </w:p>
        </w:tc>
        <w:tc>
          <w:tcPr>
            <w:tcW w:w="354" w:type="pct"/>
            <w:tcBorders>
              <w:top w:val="nil"/>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162 927,00</w:t>
            </w:r>
          </w:p>
        </w:tc>
        <w:tc>
          <w:tcPr>
            <w:tcW w:w="347" w:type="pct"/>
            <w:tcBorders>
              <w:top w:val="nil"/>
              <w:left w:val="single" w:sz="4" w:space="0" w:color="auto"/>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162 927,00</w:t>
            </w:r>
          </w:p>
        </w:tc>
        <w:tc>
          <w:tcPr>
            <w:tcW w:w="361" w:type="pct"/>
            <w:tcBorders>
              <w:top w:val="nil"/>
              <w:left w:val="nil"/>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162 927,00</w:t>
            </w:r>
          </w:p>
        </w:tc>
        <w:tc>
          <w:tcPr>
            <w:tcW w:w="355" w:type="pct"/>
            <w:tcBorders>
              <w:top w:val="nil"/>
              <w:left w:val="nil"/>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162 927,00</w:t>
            </w:r>
          </w:p>
        </w:tc>
        <w:tc>
          <w:tcPr>
            <w:tcW w:w="341" w:type="pct"/>
            <w:tcBorders>
              <w:top w:val="nil"/>
              <w:left w:val="nil"/>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162 927,00</w:t>
            </w:r>
          </w:p>
        </w:tc>
        <w:tc>
          <w:tcPr>
            <w:tcW w:w="333" w:type="pct"/>
            <w:tcBorders>
              <w:top w:val="nil"/>
              <w:left w:val="nil"/>
              <w:bottom w:val="nil"/>
              <w:right w:val="single" w:sz="8"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162 927,00</w:t>
            </w:r>
          </w:p>
        </w:tc>
      </w:tr>
      <w:tr w:rsidR="00F13348" w:rsidRPr="009C78D8">
        <w:trPr>
          <w:trHeight w:val="255"/>
        </w:trPr>
        <w:tc>
          <w:tcPr>
            <w:tcW w:w="1455" w:type="pct"/>
            <w:tcBorders>
              <w:top w:val="single" w:sz="4" w:space="0" w:color="auto"/>
              <w:left w:val="single" w:sz="8" w:space="0" w:color="auto"/>
              <w:bottom w:val="nil"/>
              <w:right w:val="single" w:sz="4" w:space="0" w:color="auto"/>
            </w:tcBorders>
            <w:shd w:val="clear" w:color="auto" w:fill="auto"/>
            <w:noWrap/>
            <w:vAlign w:val="bottom"/>
          </w:tcPr>
          <w:p w:rsidR="00F13348" w:rsidRPr="00F13348" w:rsidRDefault="00F13348" w:rsidP="005A2B68">
            <w:pPr>
              <w:rPr>
                <w:sz w:val="18"/>
                <w:szCs w:val="18"/>
              </w:rPr>
            </w:pPr>
            <w:r w:rsidRPr="00F13348">
              <w:rPr>
                <w:sz w:val="18"/>
                <w:szCs w:val="18"/>
              </w:rPr>
              <w:t xml:space="preserve">               DPPO</w:t>
            </w:r>
          </w:p>
        </w:tc>
        <w:tc>
          <w:tcPr>
            <w:tcW w:w="364" w:type="pct"/>
            <w:tcBorders>
              <w:top w:val="single" w:sz="4" w:space="0" w:color="auto"/>
              <w:left w:val="nil"/>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35 952,90</w:t>
            </w:r>
          </w:p>
        </w:tc>
        <w:tc>
          <w:tcPr>
            <w:tcW w:w="367"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40 457,30</w:t>
            </w:r>
          </w:p>
        </w:tc>
        <w:tc>
          <w:tcPr>
            <w:tcW w:w="364"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61 229,00</w:t>
            </w:r>
          </w:p>
        </w:tc>
        <w:tc>
          <w:tcPr>
            <w:tcW w:w="358"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21390,99</w:t>
            </w:r>
          </w:p>
        </w:tc>
        <w:tc>
          <w:tcPr>
            <w:tcW w:w="354"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0,00</w:t>
            </w:r>
          </w:p>
        </w:tc>
        <w:tc>
          <w:tcPr>
            <w:tcW w:w="347" w:type="pct"/>
            <w:tcBorders>
              <w:top w:val="single" w:sz="4" w:space="0" w:color="auto"/>
              <w:left w:val="single" w:sz="4" w:space="0" w:color="auto"/>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46 274,00</w:t>
            </w:r>
          </w:p>
        </w:tc>
        <w:tc>
          <w:tcPr>
            <w:tcW w:w="361" w:type="pct"/>
            <w:tcBorders>
              <w:top w:val="single" w:sz="4" w:space="0" w:color="auto"/>
              <w:left w:val="nil"/>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40 000,00</w:t>
            </w:r>
          </w:p>
        </w:tc>
        <w:tc>
          <w:tcPr>
            <w:tcW w:w="355" w:type="pct"/>
            <w:tcBorders>
              <w:top w:val="single" w:sz="4" w:space="0" w:color="auto"/>
              <w:left w:val="nil"/>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35 000,00</w:t>
            </w:r>
          </w:p>
        </w:tc>
        <w:tc>
          <w:tcPr>
            <w:tcW w:w="341" w:type="pct"/>
            <w:tcBorders>
              <w:top w:val="single" w:sz="4" w:space="0" w:color="auto"/>
              <w:left w:val="nil"/>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30 000,00</w:t>
            </w:r>
          </w:p>
        </w:tc>
        <w:tc>
          <w:tcPr>
            <w:tcW w:w="333" w:type="pct"/>
            <w:tcBorders>
              <w:top w:val="single" w:sz="4" w:space="0" w:color="auto"/>
              <w:left w:val="nil"/>
              <w:bottom w:val="nil"/>
              <w:right w:val="single" w:sz="8"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25 000,00</w:t>
            </w:r>
          </w:p>
        </w:tc>
      </w:tr>
      <w:tr w:rsidR="00F13348" w:rsidRPr="009C78D8">
        <w:trPr>
          <w:trHeight w:val="255"/>
        </w:trPr>
        <w:tc>
          <w:tcPr>
            <w:tcW w:w="1455" w:type="pct"/>
            <w:tcBorders>
              <w:top w:val="single" w:sz="4" w:space="0" w:color="auto"/>
              <w:left w:val="single" w:sz="8" w:space="0" w:color="auto"/>
              <w:bottom w:val="nil"/>
              <w:right w:val="single" w:sz="4" w:space="0" w:color="auto"/>
            </w:tcBorders>
            <w:shd w:val="clear" w:color="auto" w:fill="auto"/>
            <w:noWrap/>
            <w:vAlign w:val="bottom"/>
          </w:tcPr>
          <w:p w:rsidR="00F13348" w:rsidRPr="00F13348" w:rsidRDefault="00F13348" w:rsidP="005A2B68">
            <w:pPr>
              <w:rPr>
                <w:sz w:val="18"/>
                <w:szCs w:val="18"/>
              </w:rPr>
            </w:pPr>
            <w:r w:rsidRPr="00F13348">
              <w:rPr>
                <w:sz w:val="18"/>
                <w:szCs w:val="18"/>
              </w:rPr>
              <w:t xml:space="preserve">               převody z vlastních fondů</w:t>
            </w:r>
          </w:p>
        </w:tc>
        <w:tc>
          <w:tcPr>
            <w:tcW w:w="364" w:type="pct"/>
            <w:tcBorders>
              <w:top w:val="single" w:sz="4" w:space="0" w:color="auto"/>
              <w:left w:val="nil"/>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206 838,40</w:t>
            </w:r>
          </w:p>
        </w:tc>
        <w:tc>
          <w:tcPr>
            <w:tcW w:w="367"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207 560,60</w:t>
            </w:r>
          </w:p>
        </w:tc>
        <w:tc>
          <w:tcPr>
            <w:tcW w:w="364"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111 203,40</w:t>
            </w:r>
          </w:p>
        </w:tc>
        <w:tc>
          <w:tcPr>
            <w:tcW w:w="358"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168 269,67</w:t>
            </w:r>
          </w:p>
        </w:tc>
        <w:tc>
          <w:tcPr>
            <w:tcW w:w="354" w:type="pct"/>
            <w:tcBorders>
              <w:top w:val="single" w:sz="4" w:space="0" w:color="auto"/>
              <w:left w:val="single" w:sz="4" w:space="0" w:color="auto"/>
              <w:bottom w:val="nil"/>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206 686,00</w:t>
            </w:r>
          </w:p>
        </w:tc>
        <w:tc>
          <w:tcPr>
            <w:tcW w:w="347" w:type="pct"/>
            <w:tcBorders>
              <w:top w:val="single" w:sz="4" w:space="0" w:color="auto"/>
              <w:left w:val="single" w:sz="4" w:space="0" w:color="auto"/>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105 000,00</w:t>
            </w:r>
          </w:p>
        </w:tc>
        <w:tc>
          <w:tcPr>
            <w:tcW w:w="361" w:type="pct"/>
            <w:tcBorders>
              <w:top w:val="single" w:sz="4" w:space="0" w:color="auto"/>
              <w:left w:val="nil"/>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100 000,00</w:t>
            </w:r>
          </w:p>
        </w:tc>
        <w:tc>
          <w:tcPr>
            <w:tcW w:w="355" w:type="pct"/>
            <w:tcBorders>
              <w:top w:val="single" w:sz="4" w:space="0" w:color="auto"/>
              <w:left w:val="nil"/>
              <w:bottom w:val="nil"/>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95 000,00</w:t>
            </w:r>
          </w:p>
        </w:tc>
        <w:tc>
          <w:tcPr>
            <w:tcW w:w="341" w:type="pct"/>
            <w:tcBorders>
              <w:top w:val="single" w:sz="4" w:space="0" w:color="auto"/>
              <w:left w:val="nil"/>
              <w:bottom w:val="nil"/>
              <w:right w:val="single" w:sz="4" w:space="0" w:color="auto"/>
            </w:tcBorders>
            <w:shd w:val="clear" w:color="auto" w:fill="auto"/>
            <w:noWrap/>
            <w:vAlign w:val="bottom"/>
          </w:tcPr>
          <w:p w:rsidR="00F13348" w:rsidRPr="00F13348" w:rsidRDefault="00F77819">
            <w:pPr>
              <w:jc w:val="right"/>
              <w:rPr>
                <w:color w:val="000000"/>
                <w:sz w:val="18"/>
                <w:szCs w:val="18"/>
              </w:rPr>
            </w:pPr>
            <w:r>
              <w:rPr>
                <w:color w:val="000000"/>
                <w:sz w:val="18"/>
                <w:szCs w:val="18"/>
              </w:rPr>
              <w:t>8</w:t>
            </w:r>
            <w:r w:rsidR="00F13348" w:rsidRPr="00F13348">
              <w:rPr>
                <w:color w:val="000000"/>
                <w:sz w:val="18"/>
                <w:szCs w:val="18"/>
              </w:rPr>
              <w:t>5 000,00</w:t>
            </w:r>
          </w:p>
        </w:tc>
        <w:tc>
          <w:tcPr>
            <w:tcW w:w="333" w:type="pct"/>
            <w:tcBorders>
              <w:top w:val="single" w:sz="4" w:space="0" w:color="auto"/>
              <w:left w:val="nil"/>
              <w:bottom w:val="nil"/>
              <w:right w:val="single" w:sz="8" w:space="0" w:color="auto"/>
            </w:tcBorders>
            <w:shd w:val="clear" w:color="auto" w:fill="auto"/>
            <w:noWrap/>
            <w:vAlign w:val="bottom"/>
          </w:tcPr>
          <w:p w:rsidR="00F13348" w:rsidRPr="00F13348" w:rsidRDefault="00F77819">
            <w:pPr>
              <w:jc w:val="right"/>
              <w:rPr>
                <w:color w:val="000000"/>
                <w:sz w:val="18"/>
                <w:szCs w:val="18"/>
              </w:rPr>
            </w:pPr>
            <w:r>
              <w:rPr>
                <w:color w:val="000000"/>
                <w:sz w:val="18"/>
                <w:szCs w:val="18"/>
              </w:rPr>
              <w:t>60</w:t>
            </w:r>
            <w:r w:rsidR="00F13348" w:rsidRPr="00F13348">
              <w:rPr>
                <w:color w:val="000000"/>
                <w:sz w:val="18"/>
                <w:szCs w:val="18"/>
              </w:rPr>
              <w:t xml:space="preserve"> 000,00</w:t>
            </w:r>
          </w:p>
        </w:tc>
      </w:tr>
      <w:tr w:rsidR="00F13348" w:rsidRPr="009C78D8">
        <w:trPr>
          <w:trHeight w:val="270"/>
        </w:trPr>
        <w:tc>
          <w:tcPr>
            <w:tcW w:w="1455" w:type="pct"/>
            <w:tcBorders>
              <w:top w:val="single" w:sz="4" w:space="0" w:color="auto"/>
              <w:left w:val="single" w:sz="8" w:space="0" w:color="auto"/>
              <w:bottom w:val="single" w:sz="8" w:space="0" w:color="auto"/>
              <w:right w:val="single" w:sz="4" w:space="0" w:color="auto"/>
            </w:tcBorders>
            <w:shd w:val="clear" w:color="auto" w:fill="auto"/>
            <w:noWrap/>
            <w:vAlign w:val="bottom"/>
          </w:tcPr>
          <w:p w:rsidR="00F13348" w:rsidRPr="00F13348" w:rsidRDefault="00F13348" w:rsidP="005A2B68">
            <w:pPr>
              <w:rPr>
                <w:b/>
                <w:bCs/>
                <w:sz w:val="18"/>
                <w:szCs w:val="18"/>
              </w:rPr>
            </w:pPr>
            <w:r w:rsidRPr="00F13348">
              <w:rPr>
                <w:b/>
                <w:bCs/>
                <w:sz w:val="18"/>
                <w:szCs w:val="18"/>
              </w:rPr>
              <w:t xml:space="preserve">Příjmy celkem </w:t>
            </w:r>
          </w:p>
        </w:tc>
        <w:tc>
          <w:tcPr>
            <w:tcW w:w="364"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639 750,40</w:t>
            </w:r>
          </w:p>
        </w:tc>
        <w:tc>
          <w:tcPr>
            <w:tcW w:w="367"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577 095,70</w:t>
            </w:r>
          </w:p>
        </w:tc>
        <w:tc>
          <w:tcPr>
            <w:tcW w:w="364"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453 834,60</w:t>
            </w:r>
          </w:p>
        </w:tc>
        <w:tc>
          <w:tcPr>
            <w:tcW w:w="358"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439 549,48</w:t>
            </w:r>
          </w:p>
        </w:tc>
        <w:tc>
          <w:tcPr>
            <w:tcW w:w="354"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425 748,00</w:t>
            </w:r>
          </w:p>
        </w:tc>
        <w:tc>
          <w:tcPr>
            <w:tcW w:w="347"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13348" w:rsidP="00F77819">
            <w:pPr>
              <w:jc w:val="right"/>
              <w:rPr>
                <w:b/>
                <w:bCs/>
                <w:color w:val="000000"/>
                <w:sz w:val="18"/>
                <w:szCs w:val="18"/>
              </w:rPr>
            </w:pPr>
            <w:r w:rsidRPr="00F13348">
              <w:rPr>
                <w:b/>
                <w:bCs/>
                <w:color w:val="000000"/>
                <w:sz w:val="18"/>
                <w:szCs w:val="18"/>
              </w:rPr>
              <w:t>37</w:t>
            </w:r>
            <w:r w:rsidR="00F77819">
              <w:rPr>
                <w:b/>
                <w:bCs/>
                <w:color w:val="000000"/>
                <w:sz w:val="18"/>
                <w:szCs w:val="18"/>
              </w:rPr>
              <w:t>6 469,4</w:t>
            </w:r>
            <w:r w:rsidRPr="00F13348">
              <w:rPr>
                <w:b/>
                <w:bCs/>
                <w:color w:val="000000"/>
                <w:sz w:val="18"/>
                <w:szCs w:val="18"/>
              </w:rPr>
              <w:t>0</w:t>
            </w:r>
          </w:p>
        </w:tc>
        <w:tc>
          <w:tcPr>
            <w:tcW w:w="361"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77819">
            <w:pPr>
              <w:jc w:val="right"/>
              <w:rPr>
                <w:b/>
                <w:bCs/>
                <w:color w:val="000000"/>
                <w:sz w:val="18"/>
                <w:szCs w:val="18"/>
              </w:rPr>
            </w:pPr>
            <w:r>
              <w:rPr>
                <w:b/>
                <w:bCs/>
                <w:color w:val="000000"/>
                <w:sz w:val="18"/>
                <w:szCs w:val="18"/>
              </w:rPr>
              <w:t>365 234,80</w:t>
            </w:r>
          </w:p>
        </w:tc>
        <w:tc>
          <w:tcPr>
            <w:tcW w:w="355"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77819">
            <w:pPr>
              <w:jc w:val="right"/>
              <w:rPr>
                <w:b/>
                <w:bCs/>
                <w:color w:val="000000"/>
                <w:sz w:val="18"/>
                <w:szCs w:val="18"/>
              </w:rPr>
            </w:pPr>
            <w:r>
              <w:rPr>
                <w:b/>
                <w:bCs/>
                <w:color w:val="000000"/>
                <w:sz w:val="18"/>
                <w:szCs w:val="18"/>
              </w:rPr>
              <w:t>355 274,60</w:t>
            </w:r>
          </w:p>
        </w:tc>
        <w:tc>
          <w:tcPr>
            <w:tcW w:w="341"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77819">
            <w:pPr>
              <w:jc w:val="right"/>
              <w:rPr>
                <w:b/>
                <w:bCs/>
                <w:color w:val="000000"/>
                <w:sz w:val="18"/>
                <w:szCs w:val="18"/>
              </w:rPr>
            </w:pPr>
            <w:r>
              <w:rPr>
                <w:b/>
                <w:bCs/>
                <w:color w:val="000000"/>
                <w:sz w:val="18"/>
                <w:szCs w:val="18"/>
              </w:rPr>
              <w:t>340 314</w:t>
            </w:r>
            <w:r w:rsidR="00F13348" w:rsidRPr="00F13348">
              <w:rPr>
                <w:b/>
                <w:bCs/>
                <w:color w:val="000000"/>
                <w:sz w:val="18"/>
                <w:szCs w:val="18"/>
              </w:rPr>
              <w:t>,00</w:t>
            </w:r>
          </w:p>
        </w:tc>
        <w:tc>
          <w:tcPr>
            <w:tcW w:w="333" w:type="pct"/>
            <w:tcBorders>
              <w:top w:val="single" w:sz="4" w:space="0" w:color="auto"/>
              <w:left w:val="nil"/>
              <w:bottom w:val="single" w:sz="8" w:space="0" w:color="auto"/>
              <w:right w:val="single" w:sz="8" w:space="0" w:color="auto"/>
            </w:tcBorders>
            <w:shd w:val="clear" w:color="auto" w:fill="auto"/>
            <w:noWrap/>
            <w:vAlign w:val="bottom"/>
          </w:tcPr>
          <w:p w:rsidR="00F13348" w:rsidRPr="00F13348" w:rsidRDefault="00F77819">
            <w:pPr>
              <w:jc w:val="right"/>
              <w:rPr>
                <w:b/>
                <w:bCs/>
                <w:color w:val="000000"/>
                <w:sz w:val="18"/>
                <w:szCs w:val="18"/>
              </w:rPr>
            </w:pPr>
            <w:r>
              <w:rPr>
                <w:b/>
                <w:bCs/>
                <w:color w:val="000000"/>
                <w:sz w:val="18"/>
                <w:szCs w:val="18"/>
              </w:rPr>
              <w:t>310 355,40</w:t>
            </w:r>
          </w:p>
        </w:tc>
      </w:tr>
      <w:tr w:rsidR="00F13348" w:rsidRPr="009C78D8">
        <w:trPr>
          <w:trHeight w:val="57"/>
        </w:trPr>
        <w:tc>
          <w:tcPr>
            <w:tcW w:w="1455" w:type="pct"/>
            <w:tcBorders>
              <w:top w:val="nil"/>
              <w:left w:val="single" w:sz="8" w:space="0" w:color="auto"/>
              <w:bottom w:val="nil"/>
              <w:right w:val="nil"/>
            </w:tcBorders>
            <w:shd w:val="clear" w:color="auto" w:fill="auto"/>
            <w:noWrap/>
            <w:vAlign w:val="bottom"/>
          </w:tcPr>
          <w:p w:rsidR="00F13348" w:rsidRPr="00F13348" w:rsidRDefault="00F13348" w:rsidP="005A2B68">
            <w:pPr>
              <w:rPr>
                <w:b/>
                <w:bCs/>
                <w:sz w:val="18"/>
                <w:szCs w:val="18"/>
              </w:rPr>
            </w:pPr>
            <w:r w:rsidRPr="00F13348">
              <w:rPr>
                <w:b/>
                <w:bCs/>
                <w:sz w:val="18"/>
                <w:szCs w:val="18"/>
              </w:rPr>
              <w:t> </w:t>
            </w:r>
          </w:p>
        </w:tc>
        <w:tc>
          <w:tcPr>
            <w:tcW w:w="364" w:type="pct"/>
            <w:tcBorders>
              <w:top w:val="nil"/>
              <w:left w:val="nil"/>
              <w:bottom w:val="nil"/>
              <w:right w:val="nil"/>
            </w:tcBorders>
            <w:shd w:val="clear" w:color="auto" w:fill="auto"/>
            <w:noWrap/>
            <w:vAlign w:val="bottom"/>
          </w:tcPr>
          <w:p w:rsidR="00F13348" w:rsidRPr="00F13348" w:rsidRDefault="00F13348">
            <w:pPr>
              <w:rPr>
                <w:b/>
                <w:bCs/>
                <w:color w:val="000000"/>
                <w:sz w:val="18"/>
                <w:szCs w:val="18"/>
              </w:rPr>
            </w:pPr>
          </w:p>
        </w:tc>
        <w:tc>
          <w:tcPr>
            <w:tcW w:w="367" w:type="pct"/>
            <w:tcBorders>
              <w:top w:val="nil"/>
              <w:left w:val="nil"/>
              <w:bottom w:val="nil"/>
              <w:right w:val="nil"/>
            </w:tcBorders>
            <w:shd w:val="clear" w:color="auto" w:fill="auto"/>
            <w:noWrap/>
            <w:vAlign w:val="bottom"/>
          </w:tcPr>
          <w:p w:rsidR="00F13348" w:rsidRPr="00F13348" w:rsidRDefault="00F13348">
            <w:pPr>
              <w:rPr>
                <w:b/>
                <w:bCs/>
                <w:color w:val="000000"/>
                <w:sz w:val="18"/>
                <w:szCs w:val="18"/>
              </w:rPr>
            </w:pPr>
          </w:p>
        </w:tc>
        <w:tc>
          <w:tcPr>
            <w:tcW w:w="364" w:type="pct"/>
            <w:tcBorders>
              <w:top w:val="nil"/>
              <w:left w:val="nil"/>
              <w:bottom w:val="nil"/>
              <w:right w:val="nil"/>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58" w:type="pct"/>
            <w:tcBorders>
              <w:top w:val="nil"/>
              <w:left w:val="nil"/>
              <w:bottom w:val="single" w:sz="8" w:space="0" w:color="auto"/>
              <w:right w:val="nil"/>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54" w:type="pct"/>
            <w:tcBorders>
              <w:top w:val="nil"/>
              <w:left w:val="nil"/>
              <w:bottom w:val="single" w:sz="8" w:space="0" w:color="auto"/>
              <w:right w:val="nil"/>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47" w:type="pct"/>
            <w:tcBorders>
              <w:top w:val="nil"/>
              <w:left w:val="single" w:sz="4" w:space="0" w:color="auto"/>
              <w:bottom w:val="single" w:sz="8" w:space="0" w:color="auto"/>
              <w:right w:val="single" w:sz="4" w:space="0" w:color="auto"/>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61" w:type="pct"/>
            <w:tcBorders>
              <w:top w:val="nil"/>
              <w:left w:val="nil"/>
              <w:bottom w:val="single" w:sz="8" w:space="0" w:color="auto"/>
              <w:right w:val="single" w:sz="4" w:space="0" w:color="auto"/>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55" w:type="pct"/>
            <w:tcBorders>
              <w:top w:val="nil"/>
              <w:left w:val="nil"/>
              <w:bottom w:val="single" w:sz="8" w:space="0" w:color="auto"/>
              <w:right w:val="single" w:sz="4" w:space="0" w:color="auto"/>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41" w:type="pct"/>
            <w:tcBorders>
              <w:top w:val="nil"/>
              <w:left w:val="nil"/>
              <w:bottom w:val="single" w:sz="8" w:space="0" w:color="auto"/>
              <w:right w:val="single" w:sz="4" w:space="0" w:color="auto"/>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33" w:type="pct"/>
            <w:tcBorders>
              <w:top w:val="nil"/>
              <w:left w:val="nil"/>
              <w:bottom w:val="single" w:sz="8" w:space="0" w:color="auto"/>
              <w:right w:val="single" w:sz="8" w:space="0" w:color="auto"/>
            </w:tcBorders>
            <w:shd w:val="clear" w:color="auto" w:fill="auto"/>
            <w:noWrap/>
            <w:vAlign w:val="bottom"/>
          </w:tcPr>
          <w:p w:rsidR="00F13348" w:rsidRPr="00F13348" w:rsidRDefault="00F13348">
            <w:pPr>
              <w:rPr>
                <w:color w:val="000000"/>
                <w:sz w:val="18"/>
                <w:szCs w:val="18"/>
              </w:rPr>
            </w:pPr>
            <w:r w:rsidRPr="00F13348">
              <w:rPr>
                <w:color w:val="000000"/>
                <w:sz w:val="18"/>
                <w:szCs w:val="18"/>
              </w:rPr>
              <w:t> </w:t>
            </w:r>
          </w:p>
        </w:tc>
      </w:tr>
      <w:tr w:rsidR="00F13348" w:rsidRPr="009C78D8">
        <w:trPr>
          <w:trHeight w:val="255"/>
        </w:trPr>
        <w:tc>
          <w:tcPr>
            <w:tcW w:w="1455" w:type="pct"/>
            <w:tcBorders>
              <w:top w:val="single" w:sz="8" w:space="0" w:color="auto"/>
              <w:left w:val="single" w:sz="8" w:space="0" w:color="auto"/>
              <w:bottom w:val="single" w:sz="4" w:space="0" w:color="auto"/>
              <w:right w:val="single" w:sz="4" w:space="0" w:color="auto"/>
            </w:tcBorders>
            <w:shd w:val="clear" w:color="auto" w:fill="auto"/>
            <w:noWrap/>
            <w:vAlign w:val="bottom"/>
          </w:tcPr>
          <w:p w:rsidR="00F13348" w:rsidRPr="00F13348" w:rsidRDefault="00F13348" w:rsidP="005A2B68">
            <w:pPr>
              <w:rPr>
                <w:sz w:val="18"/>
                <w:szCs w:val="18"/>
              </w:rPr>
            </w:pPr>
            <w:r w:rsidRPr="00F13348">
              <w:rPr>
                <w:sz w:val="18"/>
                <w:szCs w:val="18"/>
              </w:rPr>
              <w:t xml:space="preserve">Provozní výdaje (po konsolidaci) - třída 5 </w:t>
            </w:r>
          </w:p>
        </w:tc>
        <w:tc>
          <w:tcPr>
            <w:tcW w:w="364" w:type="pct"/>
            <w:tcBorders>
              <w:top w:val="single" w:sz="8" w:space="0" w:color="auto"/>
              <w:left w:val="nil"/>
              <w:bottom w:val="single" w:sz="4" w:space="0" w:color="auto"/>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341 941,40</w:t>
            </w:r>
          </w:p>
        </w:tc>
        <w:tc>
          <w:tcPr>
            <w:tcW w:w="367" w:type="pct"/>
            <w:tcBorders>
              <w:top w:val="single" w:sz="8" w:space="0" w:color="auto"/>
              <w:left w:val="nil"/>
              <w:bottom w:val="single" w:sz="4" w:space="0" w:color="auto"/>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353 560,90</w:t>
            </w:r>
          </w:p>
        </w:tc>
        <w:tc>
          <w:tcPr>
            <w:tcW w:w="364" w:type="pct"/>
            <w:tcBorders>
              <w:top w:val="single" w:sz="8" w:space="0" w:color="auto"/>
              <w:left w:val="nil"/>
              <w:bottom w:val="single" w:sz="4" w:space="0" w:color="auto"/>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289 956,10</w:t>
            </w:r>
          </w:p>
        </w:tc>
        <w:tc>
          <w:tcPr>
            <w:tcW w:w="358" w:type="pct"/>
            <w:tcBorders>
              <w:top w:val="nil"/>
              <w:left w:val="nil"/>
              <w:bottom w:val="single" w:sz="4" w:space="0" w:color="auto"/>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299 623,24</w:t>
            </w:r>
          </w:p>
        </w:tc>
        <w:tc>
          <w:tcPr>
            <w:tcW w:w="354" w:type="pct"/>
            <w:tcBorders>
              <w:top w:val="nil"/>
              <w:left w:val="nil"/>
              <w:bottom w:val="single" w:sz="4" w:space="0" w:color="auto"/>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295 874,50</w:t>
            </w:r>
          </w:p>
        </w:tc>
        <w:tc>
          <w:tcPr>
            <w:tcW w:w="347" w:type="pct"/>
            <w:tcBorders>
              <w:top w:val="nil"/>
              <w:left w:val="nil"/>
              <w:bottom w:val="single" w:sz="4" w:space="0" w:color="auto"/>
              <w:right w:val="single" w:sz="4" w:space="0" w:color="auto"/>
            </w:tcBorders>
            <w:shd w:val="clear" w:color="auto" w:fill="auto"/>
            <w:noWrap/>
            <w:vAlign w:val="bottom"/>
          </w:tcPr>
          <w:p w:rsidR="00F13348" w:rsidRPr="00F13348" w:rsidRDefault="00F77819" w:rsidP="00F77819">
            <w:pPr>
              <w:jc w:val="right"/>
              <w:rPr>
                <w:color w:val="000000"/>
                <w:sz w:val="18"/>
                <w:szCs w:val="18"/>
              </w:rPr>
            </w:pPr>
            <w:r>
              <w:rPr>
                <w:color w:val="000000"/>
                <w:sz w:val="18"/>
                <w:szCs w:val="18"/>
              </w:rPr>
              <w:t>294</w:t>
            </w:r>
            <w:r w:rsidR="00F13348" w:rsidRPr="00F13348">
              <w:rPr>
                <w:color w:val="000000"/>
                <w:sz w:val="18"/>
                <w:szCs w:val="18"/>
              </w:rPr>
              <w:t xml:space="preserve"> 000,00</w:t>
            </w:r>
          </w:p>
        </w:tc>
        <w:tc>
          <w:tcPr>
            <w:tcW w:w="361" w:type="pct"/>
            <w:tcBorders>
              <w:top w:val="nil"/>
              <w:left w:val="nil"/>
              <w:bottom w:val="single" w:sz="4" w:space="0" w:color="auto"/>
              <w:right w:val="single" w:sz="4" w:space="0" w:color="auto"/>
            </w:tcBorders>
            <w:shd w:val="clear" w:color="auto" w:fill="auto"/>
            <w:noWrap/>
            <w:vAlign w:val="bottom"/>
          </w:tcPr>
          <w:p w:rsidR="00F13348" w:rsidRPr="00F13348" w:rsidRDefault="00F13348" w:rsidP="00F77819">
            <w:pPr>
              <w:jc w:val="right"/>
              <w:rPr>
                <w:color w:val="000000"/>
                <w:sz w:val="18"/>
                <w:szCs w:val="18"/>
              </w:rPr>
            </w:pPr>
            <w:r w:rsidRPr="00F13348">
              <w:rPr>
                <w:color w:val="000000"/>
                <w:sz w:val="18"/>
                <w:szCs w:val="18"/>
              </w:rPr>
              <w:t>2</w:t>
            </w:r>
            <w:r w:rsidR="00F77819">
              <w:rPr>
                <w:color w:val="000000"/>
                <w:sz w:val="18"/>
                <w:szCs w:val="18"/>
              </w:rPr>
              <w:t>87 0</w:t>
            </w:r>
            <w:r w:rsidRPr="00F13348">
              <w:rPr>
                <w:color w:val="000000"/>
                <w:sz w:val="18"/>
                <w:szCs w:val="18"/>
              </w:rPr>
              <w:t>00,00</w:t>
            </w:r>
          </w:p>
        </w:tc>
        <w:tc>
          <w:tcPr>
            <w:tcW w:w="355" w:type="pct"/>
            <w:tcBorders>
              <w:top w:val="nil"/>
              <w:left w:val="nil"/>
              <w:bottom w:val="single" w:sz="4" w:space="0" w:color="auto"/>
              <w:right w:val="single" w:sz="4" w:space="0" w:color="auto"/>
            </w:tcBorders>
            <w:shd w:val="clear" w:color="auto" w:fill="auto"/>
            <w:noWrap/>
            <w:vAlign w:val="bottom"/>
          </w:tcPr>
          <w:p w:rsidR="00F13348" w:rsidRPr="00F13348" w:rsidRDefault="00F13348" w:rsidP="00F77819">
            <w:pPr>
              <w:jc w:val="right"/>
              <w:rPr>
                <w:color w:val="000000"/>
                <w:sz w:val="18"/>
                <w:szCs w:val="18"/>
              </w:rPr>
            </w:pPr>
            <w:r w:rsidRPr="00F13348">
              <w:rPr>
                <w:color w:val="000000"/>
                <w:sz w:val="18"/>
                <w:szCs w:val="18"/>
              </w:rPr>
              <w:t>28</w:t>
            </w:r>
            <w:r w:rsidR="00F77819">
              <w:rPr>
                <w:color w:val="000000"/>
                <w:sz w:val="18"/>
                <w:szCs w:val="18"/>
              </w:rPr>
              <w:t>0 0</w:t>
            </w:r>
            <w:r w:rsidRPr="00F13348">
              <w:rPr>
                <w:color w:val="000000"/>
                <w:sz w:val="18"/>
                <w:szCs w:val="18"/>
              </w:rPr>
              <w:t>00,00</w:t>
            </w:r>
          </w:p>
        </w:tc>
        <w:tc>
          <w:tcPr>
            <w:tcW w:w="341" w:type="pct"/>
            <w:tcBorders>
              <w:top w:val="nil"/>
              <w:left w:val="nil"/>
              <w:bottom w:val="single" w:sz="4" w:space="0" w:color="auto"/>
              <w:right w:val="single" w:sz="4" w:space="0" w:color="auto"/>
            </w:tcBorders>
            <w:shd w:val="clear" w:color="auto" w:fill="auto"/>
            <w:noWrap/>
            <w:vAlign w:val="bottom"/>
          </w:tcPr>
          <w:p w:rsidR="00F13348" w:rsidRPr="00F13348" w:rsidRDefault="00F13348" w:rsidP="00F77819">
            <w:pPr>
              <w:jc w:val="right"/>
              <w:rPr>
                <w:color w:val="000000"/>
                <w:sz w:val="18"/>
                <w:szCs w:val="18"/>
              </w:rPr>
            </w:pPr>
            <w:r w:rsidRPr="00F13348">
              <w:rPr>
                <w:color w:val="000000"/>
                <w:sz w:val="18"/>
                <w:szCs w:val="18"/>
              </w:rPr>
              <w:t>2</w:t>
            </w:r>
            <w:r w:rsidR="00F77819">
              <w:rPr>
                <w:color w:val="000000"/>
                <w:sz w:val="18"/>
                <w:szCs w:val="18"/>
              </w:rPr>
              <w:t>74 0</w:t>
            </w:r>
            <w:r w:rsidRPr="00F13348">
              <w:rPr>
                <w:color w:val="000000"/>
                <w:sz w:val="18"/>
                <w:szCs w:val="18"/>
              </w:rPr>
              <w:t>00,00</w:t>
            </w:r>
          </w:p>
        </w:tc>
        <w:tc>
          <w:tcPr>
            <w:tcW w:w="333" w:type="pct"/>
            <w:tcBorders>
              <w:top w:val="nil"/>
              <w:left w:val="nil"/>
              <w:bottom w:val="single" w:sz="4" w:space="0" w:color="auto"/>
              <w:right w:val="single" w:sz="8" w:space="0" w:color="auto"/>
            </w:tcBorders>
            <w:shd w:val="clear" w:color="auto" w:fill="auto"/>
            <w:noWrap/>
            <w:vAlign w:val="bottom"/>
          </w:tcPr>
          <w:p w:rsidR="00F13348" w:rsidRPr="00F13348" w:rsidRDefault="00F13348" w:rsidP="00F77819">
            <w:pPr>
              <w:jc w:val="right"/>
              <w:rPr>
                <w:color w:val="000000"/>
                <w:sz w:val="18"/>
                <w:szCs w:val="18"/>
              </w:rPr>
            </w:pPr>
            <w:r w:rsidRPr="00F13348">
              <w:rPr>
                <w:color w:val="000000"/>
                <w:sz w:val="18"/>
                <w:szCs w:val="18"/>
              </w:rPr>
              <w:t>2</w:t>
            </w:r>
            <w:r w:rsidR="00F77819">
              <w:rPr>
                <w:color w:val="000000"/>
                <w:sz w:val="18"/>
                <w:szCs w:val="18"/>
              </w:rPr>
              <w:t>74 0</w:t>
            </w:r>
            <w:r w:rsidRPr="00F13348">
              <w:rPr>
                <w:color w:val="000000"/>
                <w:sz w:val="18"/>
                <w:szCs w:val="18"/>
              </w:rPr>
              <w:t>00,00</w:t>
            </w:r>
          </w:p>
        </w:tc>
      </w:tr>
      <w:tr w:rsidR="00F13348" w:rsidRPr="009C78D8">
        <w:trPr>
          <w:trHeight w:val="255"/>
        </w:trPr>
        <w:tc>
          <w:tcPr>
            <w:tcW w:w="1455" w:type="pct"/>
            <w:tcBorders>
              <w:top w:val="nil"/>
              <w:left w:val="single" w:sz="8" w:space="0" w:color="auto"/>
              <w:bottom w:val="single" w:sz="4" w:space="0" w:color="auto"/>
              <w:right w:val="single" w:sz="4" w:space="0" w:color="auto"/>
            </w:tcBorders>
            <w:shd w:val="clear" w:color="auto" w:fill="auto"/>
            <w:noWrap/>
            <w:vAlign w:val="bottom"/>
          </w:tcPr>
          <w:p w:rsidR="00F13348" w:rsidRPr="00F13348" w:rsidRDefault="00F13348" w:rsidP="005A2B68">
            <w:pPr>
              <w:rPr>
                <w:sz w:val="18"/>
                <w:szCs w:val="18"/>
              </w:rPr>
            </w:pPr>
            <w:r w:rsidRPr="00F13348">
              <w:rPr>
                <w:sz w:val="18"/>
                <w:szCs w:val="18"/>
              </w:rPr>
              <w:t>Kapitálové výdaje - třída 6</w:t>
            </w:r>
          </w:p>
        </w:tc>
        <w:tc>
          <w:tcPr>
            <w:tcW w:w="364" w:type="pct"/>
            <w:tcBorders>
              <w:top w:val="nil"/>
              <w:left w:val="nil"/>
              <w:bottom w:val="single" w:sz="4" w:space="0" w:color="auto"/>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331 881,50</w:t>
            </w:r>
          </w:p>
        </w:tc>
        <w:tc>
          <w:tcPr>
            <w:tcW w:w="367" w:type="pct"/>
            <w:tcBorders>
              <w:top w:val="nil"/>
              <w:left w:val="nil"/>
              <w:bottom w:val="single" w:sz="4" w:space="0" w:color="auto"/>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148 363,80</w:t>
            </w:r>
          </w:p>
        </w:tc>
        <w:tc>
          <w:tcPr>
            <w:tcW w:w="364" w:type="pct"/>
            <w:tcBorders>
              <w:top w:val="nil"/>
              <w:left w:val="nil"/>
              <w:bottom w:val="single" w:sz="4" w:space="0" w:color="auto"/>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162 251,70</w:t>
            </w:r>
          </w:p>
        </w:tc>
        <w:tc>
          <w:tcPr>
            <w:tcW w:w="358" w:type="pct"/>
            <w:tcBorders>
              <w:top w:val="nil"/>
              <w:left w:val="nil"/>
              <w:bottom w:val="single" w:sz="4" w:space="0" w:color="auto"/>
              <w:right w:val="single" w:sz="4" w:space="0" w:color="auto"/>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139 829,76</w:t>
            </w:r>
          </w:p>
        </w:tc>
        <w:tc>
          <w:tcPr>
            <w:tcW w:w="354" w:type="pct"/>
            <w:tcBorders>
              <w:top w:val="nil"/>
              <w:left w:val="nil"/>
              <w:bottom w:val="single" w:sz="4" w:space="0" w:color="auto"/>
              <w:right w:val="nil"/>
            </w:tcBorders>
            <w:shd w:val="clear" w:color="auto" w:fill="auto"/>
            <w:noWrap/>
            <w:vAlign w:val="bottom"/>
          </w:tcPr>
          <w:p w:rsidR="00F13348" w:rsidRPr="00F13348" w:rsidRDefault="00F13348">
            <w:pPr>
              <w:jc w:val="right"/>
              <w:rPr>
                <w:color w:val="000000"/>
                <w:sz w:val="18"/>
                <w:szCs w:val="18"/>
              </w:rPr>
            </w:pPr>
            <w:r w:rsidRPr="00F13348">
              <w:rPr>
                <w:color w:val="000000"/>
                <w:sz w:val="18"/>
                <w:szCs w:val="18"/>
              </w:rPr>
              <w:t>182 388,30</w:t>
            </w:r>
          </w:p>
        </w:tc>
        <w:tc>
          <w:tcPr>
            <w:tcW w:w="347" w:type="pct"/>
            <w:tcBorders>
              <w:top w:val="nil"/>
              <w:left w:val="single" w:sz="4" w:space="0" w:color="auto"/>
              <w:bottom w:val="single" w:sz="4" w:space="0" w:color="auto"/>
              <w:right w:val="single" w:sz="4" w:space="0" w:color="auto"/>
            </w:tcBorders>
            <w:shd w:val="clear" w:color="auto" w:fill="auto"/>
            <w:noWrap/>
            <w:vAlign w:val="bottom"/>
          </w:tcPr>
          <w:p w:rsidR="00F13348" w:rsidRPr="00F13348" w:rsidRDefault="00F77819">
            <w:pPr>
              <w:jc w:val="right"/>
              <w:rPr>
                <w:color w:val="000000"/>
                <w:sz w:val="18"/>
                <w:szCs w:val="18"/>
              </w:rPr>
            </w:pPr>
            <w:r>
              <w:rPr>
                <w:color w:val="000000"/>
                <w:sz w:val="18"/>
                <w:szCs w:val="18"/>
              </w:rPr>
              <w:t>40 000,00</w:t>
            </w:r>
          </w:p>
        </w:tc>
        <w:tc>
          <w:tcPr>
            <w:tcW w:w="361" w:type="pct"/>
            <w:tcBorders>
              <w:top w:val="nil"/>
              <w:left w:val="nil"/>
              <w:bottom w:val="single" w:sz="4" w:space="0" w:color="auto"/>
              <w:right w:val="single" w:sz="4" w:space="0" w:color="auto"/>
            </w:tcBorders>
            <w:shd w:val="clear" w:color="auto" w:fill="auto"/>
            <w:noWrap/>
            <w:vAlign w:val="bottom"/>
          </w:tcPr>
          <w:p w:rsidR="00F13348" w:rsidRPr="00F13348" w:rsidRDefault="00F77819">
            <w:pPr>
              <w:jc w:val="right"/>
              <w:rPr>
                <w:color w:val="000000"/>
                <w:sz w:val="18"/>
                <w:szCs w:val="18"/>
              </w:rPr>
            </w:pPr>
            <w:r>
              <w:rPr>
                <w:color w:val="000000"/>
                <w:sz w:val="18"/>
                <w:szCs w:val="18"/>
              </w:rPr>
              <w:t>40 000,00</w:t>
            </w:r>
          </w:p>
        </w:tc>
        <w:tc>
          <w:tcPr>
            <w:tcW w:w="355" w:type="pct"/>
            <w:tcBorders>
              <w:top w:val="nil"/>
              <w:left w:val="nil"/>
              <w:bottom w:val="single" w:sz="4" w:space="0" w:color="auto"/>
              <w:right w:val="single" w:sz="4" w:space="0" w:color="auto"/>
            </w:tcBorders>
            <w:shd w:val="clear" w:color="auto" w:fill="auto"/>
            <w:noWrap/>
            <w:vAlign w:val="bottom"/>
          </w:tcPr>
          <w:p w:rsidR="00F13348" w:rsidRPr="00F13348" w:rsidRDefault="00F77819">
            <w:pPr>
              <w:jc w:val="right"/>
              <w:rPr>
                <w:color w:val="000000"/>
                <w:sz w:val="18"/>
                <w:szCs w:val="18"/>
              </w:rPr>
            </w:pPr>
            <w:r>
              <w:rPr>
                <w:color w:val="000000"/>
                <w:sz w:val="18"/>
                <w:szCs w:val="18"/>
              </w:rPr>
              <w:t>40 000,00</w:t>
            </w:r>
          </w:p>
        </w:tc>
        <w:tc>
          <w:tcPr>
            <w:tcW w:w="341" w:type="pct"/>
            <w:tcBorders>
              <w:top w:val="nil"/>
              <w:left w:val="nil"/>
              <w:bottom w:val="single" w:sz="4" w:space="0" w:color="auto"/>
              <w:right w:val="single" w:sz="4" w:space="0" w:color="auto"/>
            </w:tcBorders>
            <w:shd w:val="clear" w:color="auto" w:fill="auto"/>
            <w:noWrap/>
            <w:vAlign w:val="bottom"/>
          </w:tcPr>
          <w:p w:rsidR="00F13348" w:rsidRPr="00F13348" w:rsidRDefault="00F77819">
            <w:pPr>
              <w:jc w:val="right"/>
              <w:rPr>
                <w:color w:val="000000"/>
                <w:sz w:val="18"/>
                <w:szCs w:val="18"/>
              </w:rPr>
            </w:pPr>
            <w:r>
              <w:rPr>
                <w:color w:val="000000"/>
                <w:sz w:val="18"/>
                <w:szCs w:val="18"/>
              </w:rPr>
              <w:t>40 000,00</w:t>
            </w:r>
          </w:p>
        </w:tc>
        <w:tc>
          <w:tcPr>
            <w:tcW w:w="333" w:type="pct"/>
            <w:tcBorders>
              <w:top w:val="nil"/>
              <w:left w:val="nil"/>
              <w:bottom w:val="single" w:sz="4" w:space="0" w:color="auto"/>
              <w:right w:val="single" w:sz="8" w:space="0" w:color="auto"/>
            </w:tcBorders>
            <w:shd w:val="clear" w:color="auto" w:fill="auto"/>
            <w:noWrap/>
            <w:vAlign w:val="bottom"/>
          </w:tcPr>
          <w:p w:rsidR="00F13348" w:rsidRPr="00F13348" w:rsidRDefault="00F77819">
            <w:pPr>
              <w:jc w:val="right"/>
              <w:rPr>
                <w:color w:val="000000"/>
                <w:sz w:val="18"/>
                <w:szCs w:val="18"/>
              </w:rPr>
            </w:pPr>
            <w:r>
              <w:rPr>
                <w:color w:val="000000"/>
                <w:sz w:val="18"/>
                <w:szCs w:val="18"/>
              </w:rPr>
              <w:t>40 000,00</w:t>
            </w:r>
          </w:p>
        </w:tc>
      </w:tr>
      <w:tr w:rsidR="00F13348" w:rsidRPr="009C78D8">
        <w:trPr>
          <w:trHeight w:val="270"/>
        </w:trPr>
        <w:tc>
          <w:tcPr>
            <w:tcW w:w="1455" w:type="pct"/>
            <w:tcBorders>
              <w:top w:val="nil"/>
              <w:left w:val="single" w:sz="8" w:space="0" w:color="auto"/>
              <w:bottom w:val="single" w:sz="8" w:space="0" w:color="auto"/>
              <w:right w:val="single" w:sz="4" w:space="0" w:color="auto"/>
            </w:tcBorders>
            <w:shd w:val="clear" w:color="auto" w:fill="auto"/>
            <w:noWrap/>
            <w:vAlign w:val="bottom"/>
          </w:tcPr>
          <w:p w:rsidR="00F13348" w:rsidRPr="00F13348" w:rsidRDefault="00F13348" w:rsidP="005A2B68">
            <w:pPr>
              <w:rPr>
                <w:b/>
                <w:bCs/>
                <w:sz w:val="18"/>
                <w:szCs w:val="18"/>
              </w:rPr>
            </w:pPr>
            <w:r w:rsidRPr="00F13348">
              <w:rPr>
                <w:b/>
                <w:bCs/>
                <w:sz w:val="18"/>
                <w:szCs w:val="18"/>
              </w:rPr>
              <w:t xml:space="preserve">Výdaje celkem </w:t>
            </w:r>
          </w:p>
        </w:tc>
        <w:tc>
          <w:tcPr>
            <w:tcW w:w="364" w:type="pct"/>
            <w:tcBorders>
              <w:top w:val="nil"/>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673 822,90</w:t>
            </w:r>
          </w:p>
        </w:tc>
        <w:tc>
          <w:tcPr>
            <w:tcW w:w="367" w:type="pct"/>
            <w:tcBorders>
              <w:top w:val="nil"/>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501 924,70</w:t>
            </w:r>
          </w:p>
        </w:tc>
        <w:tc>
          <w:tcPr>
            <w:tcW w:w="364" w:type="pct"/>
            <w:tcBorders>
              <w:top w:val="nil"/>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452 207,80</w:t>
            </w:r>
          </w:p>
        </w:tc>
        <w:tc>
          <w:tcPr>
            <w:tcW w:w="358" w:type="pct"/>
            <w:tcBorders>
              <w:top w:val="nil"/>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439 453,00</w:t>
            </w:r>
          </w:p>
        </w:tc>
        <w:tc>
          <w:tcPr>
            <w:tcW w:w="354" w:type="pct"/>
            <w:tcBorders>
              <w:top w:val="nil"/>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478 262,80</w:t>
            </w:r>
          </w:p>
        </w:tc>
        <w:tc>
          <w:tcPr>
            <w:tcW w:w="347" w:type="pct"/>
            <w:tcBorders>
              <w:top w:val="nil"/>
              <w:left w:val="nil"/>
              <w:bottom w:val="single" w:sz="8" w:space="0" w:color="auto"/>
              <w:right w:val="single" w:sz="4" w:space="0" w:color="auto"/>
            </w:tcBorders>
            <w:shd w:val="clear" w:color="auto" w:fill="auto"/>
            <w:noWrap/>
            <w:vAlign w:val="bottom"/>
          </w:tcPr>
          <w:p w:rsidR="00F13348" w:rsidRPr="00F13348" w:rsidRDefault="00F77819">
            <w:pPr>
              <w:jc w:val="right"/>
              <w:rPr>
                <w:b/>
                <w:bCs/>
                <w:color w:val="000000"/>
                <w:sz w:val="18"/>
                <w:szCs w:val="18"/>
              </w:rPr>
            </w:pPr>
            <w:r>
              <w:rPr>
                <w:b/>
                <w:bCs/>
                <w:color w:val="000000"/>
                <w:sz w:val="18"/>
                <w:szCs w:val="18"/>
              </w:rPr>
              <w:t>334 000,00</w:t>
            </w:r>
          </w:p>
        </w:tc>
        <w:tc>
          <w:tcPr>
            <w:tcW w:w="361" w:type="pct"/>
            <w:tcBorders>
              <w:top w:val="nil"/>
              <w:left w:val="nil"/>
              <w:bottom w:val="single" w:sz="8" w:space="0" w:color="auto"/>
              <w:right w:val="single" w:sz="4" w:space="0" w:color="auto"/>
            </w:tcBorders>
            <w:shd w:val="clear" w:color="auto" w:fill="auto"/>
            <w:noWrap/>
            <w:vAlign w:val="bottom"/>
          </w:tcPr>
          <w:p w:rsidR="00F13348" w:rsidRPr="00F13348" w:rsidRDefault="00266622">
            <w:pPr>
              <w:jc w:val="right"/>
              <w:rPr>
                <w:b/>
                <w:bCs/>
                <w:color w:val="000000"/>
                <w:sz w:val="18"/>
                <w:szCs w:val="18"/>
              </w:rPr>
            </w:pPr>
            <w:r>
              <w:rPr>
                <w:b/>
                <w:bCs/>
                <w:color w:val="000000"/>
                <w:sz w:val="18"/>
                <w:szCs w:val="18"/>
              </w:rPr>
              <w:t>327 000,00</w:t>
            </w:r>
          </w:p>
        </w:tc>
        <w:tc>
          <w:tcPr>
            <w:tcW w:w="355" w:type="pct"/>
            <w:tcBorders>
              <w:top w:val="nil"/>
              <w:left w:val="nil"/>
              <w:bottom w:val="single" w:sz="8" w:space="0" w:color="auto"/>
              <w:right w:val="single" w:sz="4" w:space="0" w:color="auto"/>
            </w:tcBorders>
            <w:shd w:val="clear" w:color="auto" w:fill="auto"/>
            <w:noWrap/>
            <w:vAlign w:val="bottom"/>
          </w:tcPr>
          <w:p w:rsidR="00F13348" w:rsidRPr="00F13348" w:rsidRDefault="00266622">
            <w:pPr>
              <w:jc w:val="right"/>
              <w:rPr>
                <w:b/>
                <w:bCs/>
                <w:color w:val="000000"/>
                <w:sz w:val="18"/>
                <w:szCs w:val="18"/>
              </w:rPr>
            </w:pPr>
            <w:r>
              <w:rPr>
                <w:b/>
                <w:bCs/>
                <w:color w:val="000000"/>
                <w:sz w:val="18"/>
                <w:szCs w:val="18"/>
              </w:rPr>
              <w:t>320 000,00</w:t>
            </w:r>
          </w:p>
        </w:tc>
        <w:tc>
          <w:tcPr>
            <w:tcW w:w="341" w:type="pct"/>
            <w:tcBorders>
              <w:top w:val="nil"/>
              <w:left w:val="nil"/>
              <w:bottom w:val="single" w:sz="8" w:space="0" w:color="auto"/>
              <w:right w:val="single" w:sz="4" w:space="0" w:color="auto"/>
            </w:tcBorders>
            <w:shd w:val="clear" w:color="auto" w:fill="auto"/>
            <w:noWrap/>
            <w:vAlign w:val="bottom"/>
          </w:tcPr>
          <w:p w:rsidR="00F13348" w:rsidRPr="00F13348" w:rsidRDefault="00266622">
            <w:pPr>
              <w:jc w:val="right"/>
              <w:rPr>
                <w:b/>
                <w:bCs/>
                <w:color w:val="000000"/>
                <w:sz w:val="18"/>
                <w:szCs w:val="18"/>
              </w:rPr>
            </w:pPr>
            <w:r>
              <w:rPr>
                <w:b/>
                <w:bCs/>
                <w:color w:val="000000"/>
                <w:sz w:val="18"/>
                <w:szCs w:val="18"/>
              </w:rPr>
              <w:t>314 000,00</w:t>
            </w:r>
          </w:p>
        </w:tc>
        <w:tc>
          <w:tcPr>
            <w:tcW w:w="333" w:type="pct"/>
            <w:tcBorders>
              <w:top w:val="nil"/>
              <w:left w:val="nil"/>
              <w:bottom w:val="single" w:sz="8" w:space="0" w:color="auto"/>
              <w:right w:val="single" w:sz="8" w:space="0" w:color="auto"/>
            </w:tcBorders>
            <w:shd w:val="clear" w:color="auto" w:fill="auto"/>
            <w:noWrap/>
            <w:vAlign w:val="bottom"/>
          </w:tcPr>
          <w:p w:rsidR="00F13348" w:rsidRPr="00F13348" w:rsidRDefault="00266622">
            <w:pPr>
              <w:jc w:val="right"/>
              <w:rPr>
                <w:b/>
                <w:bCs/>
                <w:color w:val="000000"/>
                <w:sz w:val="18"/>
                <w:szCs w:val="18"/>
              </w:rPr>
            </w:pPr>
            <w:r>
              <w:rPr>
                <w:b/>
                <w:bCs/>
                <w:color w:val="000000"/>
                <w:sz w:val="18"/>
                <w:szCs w:val="18"/>
              </w:rPr>
              <w:t>314 000,00</w:t>
            </w:r>
          </w:p>
        </w:tc>
      </w:tr>
      <w:tr w:rsidR="00F13348" w:rsidRPr="009C78D8">
        <w:trPr>
          <w:trHeight w:val="57"/>
        </w:trPr>
        <w:tc>
          <w:tcPr>
            <w:tcW w:w="1455" w:type="pct"/>
            <w:tcBorders>
              <w:top w:val="single" w:sz="4" w:space="0" w:color="auto"/>
              <w:left w:val="single" w:sz="8" w:space="0" w:color="auto"/>
              <w:bottom w:val="nil"/>
              <w:right w:val="single" w:sz="4" w:space="0" w:color="auto"/>
            </w:tcBorders>
            <w:shd w:val="clear" w:color="auto" w:fill="auto"/>
            <w:noWrap/>
            <w:vAlign w:val="bottom"/>
          </w:tcPr>
          <w:p w:rsidR="00F13348" w:rsidRPr="00F13348" w:rsidRDefault="00F13348" w:rsidP="005A2B68">
            <w:pPr>
              <w:rPr>
                <w:b/>
                <w:bCs/>
                <w:sz w:val="18"/>
                <w:szCs w:val="18"/>
              </w:rPr>
            </w:pPr>
            <w:r w:rsidRPr="00F13348">
              <w:rPr>
                <w:b/>
                <w:bCs/>
                <w:sz w:val="18"/>
                <w:szCs w:val="18"/>
              </w:rPr>
              <w:t> </w:t>
            </w:r>
          </w:p>
        </w:tc>
        <w:tc>
          <w:tcPr>
            <w:tcW w:w="364" w:type="pct"/>
            <w:tcBorders>
              <w:top w:val="single" w:sz="4" w:space="0" w:color="auto"/>
              <w:left w:val="nil"/>
              <w:bottom w:val="nil"/>
              <w:right w:val="single" w:sz="4" w:space="0" w:color="auto"/>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67" w:type="pct"/>
            <w:tcBorders>
              <w:top w:val="single" w:sz="4" w:space="0" w:color="auto"/>
              <w:left w:val="nil"/>
              <w:bottom w:val="nil"/>
              <w:right w:val="single" w:sz="4" w:space="0" w:color="auto"/>
            </w:tcBorders>
            <w:shd w:val="clear" w:color="auto" w:fill="auto"/>
            <w:noWrap/>
            <w:vAlign w:val="bottom"/>
          </w:tcPr>
          <w:p w:rsidR="00F13348" w:rsidRPr="00F13348" w:rsidRDefault="00F13348">
            <w:pPr>
              <w:rPr>
                <w:b/>
                <w:bCs/>
                <w:color w:val="000000"/>
                <w:sz w:val="18"/>
                <w:szCs w:val="18"/>
              </w:rPr>
            </w:pPr>
          </w:p>
        </w:tc>
        <w:tc>
          <w:tcPr>
            <w:tcW w:w="364" w:type="pct"/>
            <w:tcBorders>
              <w:top w:val="single" w:sz="4" w:space="0" w:color="auto"/>
              <w:left w:val="nil"/>
              <w:bottom w:val="nil"/>
              <w:right w:val="nil"/>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58" w:type="pct"/>
            <w:tcBorders>
              <w:top w:val="single" w:sz="4" w:space="0" w:color="auto"/>
              <w:left w:val="single" w:sz="4" w:space="0" w:color="auto"/>
              <w:bottom w:val="single" w:sz="8" w:space="0" w:color="auto"/>
              <w:right w:val="single" w:sz="4" w:space="0" w:color="auto"/>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54" w:type="pct"/>
            <w:tcBorders>
              <w:top w:val="single" w:sz="4" w:space="0" w:color="auto"/>
              <w:left w:val="nil"/>
              <w:bottom w:val="single" w:sz="8" w:space="0" w:color="auto"/>
              <w:right w:val="nil"/>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47" w:type="pct"/>
            <w:tcBorders>
              <w:top w:val="single" w:sz="4" w:space="0" w:color="auto"/>
              <w:left w:val="single" w:sz="4" w:space="0" w:color="auto"/>
              <w:bottom w:val="single" w:sz="8" w:space="0" w:color="auto"/>
              <w:right w:val="single" w:sz="4" w:space="0" w:color="auto"/>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61"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55"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41" w:type="pct"/>
            <w:tcBorders>
              <w:top w:val="single" w:sz="4" w:space="0" w:color="auto"/>
              <w:left w:val="nil"/>
              <w:bottom w:val="single" w:sz="8" w:space="0" w:color="auto"/>
              <w:right w:val="single" w:sz="4" w:space="0" w:color="auto"/>
            </w:tcBorders>
            <w:shd w:val="clear" w:color="auto" w:fill="auto"/>
            <w:noWrap/>
            <w:vAlign w:val="bottom"/>
          </w:tcPr>
          <w:p w:rsidR="00F13348" w:rsidRPr="00F13348" w:rsidRDefault="00F13348">
            <w:pPr>
              <w:rPr>
                <w:b/>
                <w:bCs/>
                <w:color w:val="000000"/>
                <w:sz w:val="18"/>
                <w:szCs w:val="18"/>
              </w:rPr>
            </w:pPr>
            <w:r w:rsidRPr="00F13348">
              <w:rPr>
                <w:b/>
                <w:bCs/>
                <w:color w:val="000000"/>
                <w:sz w:val="18"/>
                <w:szCs w:val="18"/>
              </w:rPr>
              <w:t> </w:t>
            </w:r>
          </w:p>
        </w:tc>
        <w:tc>
          <w:tcPr>
            <w:tcW w:w="333" w:type="pct"/>
            <w:tcBorders>
              <w:top w:val="single" w:sz="4" w:space="0" w:color="auto"/>
              <w:left w:val="nil"/>
              <w:bottom w:val="single" w:sz="8" w:space="0" w:color="auto"/>
              <w:right w:val="single" w:sz="8" w:space="0" w:color="auto"/>
            </w:tcBorders>
            <w:shd w:val="clear" w:color="auto" w:fill="auto"/>
            <w:noWrap/>
            <w:vAlign w:val="bottom"/>
          </w:tcPr>
          <w:p w:rsidR="00F13348" w:rsidRPr="00F13348" w:rsidRDefault="00F13348">
            <w:pPr>
              <w:rPr>
                <w:color w:val="000000"/>
                <w:sz w:val="18"/>
                <w:szCs w:val="18"/>
              </w:rPr>
            </w:pPr>
            <w:r w:rsidRPr="00F13348">
              <w:rPr>
                <w:color w:val="000000"/>
                <w:sz w:val="18"/>
                <w:szCs w:val="18"/>
              </w:rPr>
              <w:t> </w:t>
            </w:r>
          </w:p>
        </w:tc>
      </w:tr>
      <w:tr w:rsidR="00F13348" w:rsidRPr="009C78D8">
        <w:trPr>
          <w:trHeight w:val="270"/>
        </w:trPr>
        <w:tc>
          <w:tcPr>
            <w:tcW w:w="1455" w:type="pct"/>
            <w:tcBorders>
              <w:top w:val="single" w:sz="8" w:space="0" w:color="auto"/>
              <w:left w:val="single" w:sz="8" w:space="0" w:color="auto"/>
              <w:bottom w:val="single" w:sz="8" w:space="0" w:color="auto"/>
              <w:right w:val="single" w:sz="4" w:space="0" w:color="auto"/>
            </w:tcBorders>
            <w:shd w:val="clear" w:color="auto" w:fill="auto"/>
            <w:noWrap/>
            <w:vAlign w:val="bottom"/>
          </w:tcPr>
          <w:p w:rsidR="00F13348" w:rsidRPr="00F13348" w:rsidRDefault="00F13348" w:rsidP="005A2B68">
            <w:pPr>
              <w:rPr>
                <w:b/>
                <w:bCs/>
                <w:sz w:val="18"/>
                <w:szCs w:val="18"/>
              </w:rPr>
            </w:pPr>
            <w:r w:rsidRPr="00F13348">
              <w:rPr>
                <w:b/>
                <w:bCs/>
                <w:sz w:val="18"/>
                <w:szCs w:val="18"/>
              </w:rPr>
              <w:t>Výsledek hospodaření ( - schodek, + přebytek)</w:t>
            </w:r>
          </w:p>
        </w:tc>
        <w:tc>
          <w:tcPr>
            <w:tcW w:w="364" w:type="pct"/>
            <w:tcBorders>
              <w:top w:val="single" w:sz="8" w:space="0" w:color="auto"/>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-34 072,50</w:t>
            </w:r>
          </w:p>
        </w:tc>
        <w:tc>
          <w:tcPr>
            <w:tcW w:w="367" w:type="pct"/>
            <w:tcBorders>
              <w:top w:val="single" w:sz="8" w:space="0" w:color="auto"/>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75 171,00</w:t>
            </w:r>
          </w:p>
        </w:tc>
        <w:tc>
          <w:tcPr>
            <w:tcW w:w="364" w:type="pct"/>
            <w:tcBorders>
              <w:top w:val="single" w:sz="8" w:space="0" w:color="auto"/>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1 626,80</w:t>
            </w:r>
          </w:p>
        </w:tc>
        <w:tc>
          <w:tcPr>
            <w:tcW w:w="358" w:type="pct"/>
            <w:tcBorders>
              <w:top w:val="nil"/>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96,48</w:t>
            </w:r>
          </w:p>
        </w:tc>
        <w:tc>
          <w:tcPr>
            <w:tcW w:w="354" w:type="pct"/>
            <w:tcBorders>
              <w:top w:val="nil"/>
              <w:left w:val="nil"/>
              <w:bottom w:val="single" w:sz="8" w:space="0" w:color="auto"/>
              <w:right w:val="single" w:sz="4" w:space="0" w:color="auto"/>
            </w:tcBorders>
            <w:shd w:val="clear" w:color="auto" w:fill="auto"/>
            <w:noWrap/>
            <w:vAlign w:val="bottom"/>
          </w:tcPr>
          <w:p w:rsidR="00F13348" w:rsidRPr="00F13348" w:rsidRDefault="00F13348">
            <w:pPr>
              <w:jc w:val="right"/>
              <w:rPr>
                <w:b/>
                <w:bCs/>
                <w:color w:val="000000"/>
                <w:sz w:val="18"/>
                <w:szCs w:val="18"/>
              </w:rPr>
            </w:pPr>
            <w:r w:rsidRPr="00F13348">
              <w:rPr>
                <w:b/>
                <w:bCs/>
                <w:color w:val="000000"/>
                <w:sz w:val="18"/>
                <w:szCs w:val="18"/>
              </w:rPr>
              <w:t>-52 514,80</w:t>
            </w:r>
          </w:p>
        </w:tc>
        <w:tc>
          <w:tcPr>
            <w:tcW w:w="347" w:type="pct"/>
            <w:tcBorders>
              <w:top w:val="nil"/>
              <w:left w:val="nil"/>
              <w:bottom w:val="single" w:sz="8" w:space="0" w:color="auto"/>
              <w:right w:val="single" w:sz="4" w:space="0" w:color="auto"/>
            </w:tcBorders>
            <w:shd w:val="clear" w:color="auto" w:fill="auto"/>
            <w:noWrap/>
            <w:vAlign w:val="bottom"/>
          </w:tcPr>
          <w:p w:rsidR="00F13348" w:rsidRPr="00F13348" w:rsidRDefault="00266622">
            <w:pPr>
              <w:jc w:val="right"/>
              <w:rPr>
                <w:b/>
                <w:bCs/>
                <w:color w:val="000000"/>
                <w:sz w:val="18"/>
                <w:szCs w:val="18"/>
              </w:rPr>
            </w:pPr>
            <w:r>
              <w:rPr>
                <w:b/>
                <w:bCs/>
                <w:color w:val="000000"/>
                <w:sz w:val="18"/>
                <w:szCs w:val="18"/>
              </w:rPr>
              <w:t>42 469,40</w:t>
            </w:r>
          </w:p>
        </w:tc>
        <w:tc>
          <w:tcPr>
            <w:tcW w:w="361" w:type="pct"/>
            <w:tcBorders>
              <w:top w:val="nil"/>
              <w:left w:val="nil"/>
              <w:bottom w:val="single" w:sz="8" w:space="0" w:color="auto"/>
              <w:right w:val="single" w:sz="4" w:space="0" w:color="auto"/>
            </w:tcBorders>
            <w:shd w:val="clear" w:color="auto" w:fill="auto"/>
            <w:noWrap/>
            <w:vAlign w:val="bottom"/>
          </w:tcPr>
          <w:p w:rsidR="00F13348" w:rsidRPr="00F13348" w:rsidRDefault="00266622">
            <w:pPr>
              <w:jc w:val="right"/>
              <w:rPr>
                <w:b/>
                <w:bCs/>
                <w:color w:val="000000"/>
                <w:sz w:val="18"/>
                <w:szCs w:val="18"/>
              </w:rPr>
            </w:pPr>
            <w:r>
              <w:rPr>
                <w:b/>
                <w:bCs/>
                <w:color w:val="000000"/>
                <w:sz w:val="18"/>
                <w:szCs w:val="18"/>
              </w:rPr>
              <w:t>38 234,80</w:t>
            </w:r>
          </w:p>
        </w:tc>
        <w:tc>
          <w:tcPr>
            <w:tcW w:w="355" w:type="pct"/>
            <w:tcBorders>
              <w:top w:val="nil"/>
              <w:left w:val="nil"/>
              <w:bottom w:val="single" w:sz="8" w:space="0" w:color="auto"/>
              <w:right w:val="single" w:sz="4" w:space="0" w:color="auto"/>
            </w:tcBorders>
            <w:shd w:val="clear" w:color="auto" w:fill="auto"/>
            <w:noWrap/>
            <w:vAlign w:val="bottom"/>
          </w:tcPr>
          <w:p w:rsidR="00F13348" w:rsidRPr="00F13348" w:rsidRDefault="00266622">
            <w:pPr>
              <w:jc w:val="right"/>
              <w:rPr>
                <w:b/>
                <w:bCs/>
                <w:color w:val="000000"/>
                <w:sz w:val="18"/>
                <w:szCs w:val="18"/>
              </w:rPr>
            </w:pPr>
            <w:r>
              <w:rPr>
                <w:b/>
                <w:bCs/>
                <w:color w:val="000000"/>
                <w:sz w:val="18"/>
                <w:szCs w:val="18"/>
              </w:rPr>
              <w:t>35 274,60</w:t>
            </w:r>
          </w:p>
        </w:tc>
        <w:tc>
          <w:tcPr>
            <w:tcW w:w="341" w:type="pct"/>
            <w:tcBorders>
              <w:top w:val="nil"/>
              <w:left w:val="nil"/>
              <w:bottom w:val="single" w:sz="8" w:space="0" w:color="auto"/>
              <w:right w:val="single" w:sz="4" w:space="0" w:color="auto"/>
            </w:tcBorders>
            <w:shd w:val="clear" w:color="auto" w:fill="auto"/>
            <w:noWrap/>
            <w:vAlign w:val="bottom"/>
          </w:tcPr>
          <w:p w:rsidR="00F13348" w:rsidRPr="00F13348" w:rsidRDefault="00266622">
            <w:pPr>
              <w:jc w:val="right"/>
              <w:rPr>
                <w:b/>
                <w:bCs/>
                <w:color w:val="000000"/>
                <w:sz w:val="18"/>
                <w:szCs w:val="18"/>
              </w:rPr>
            </w:pPr>
            <w:r>
              <w:rPr>
                <w:b/>
                <w:bCs/>
                <w:color w:val="000000"/>
                <w:sz w:val="18"/>
                <w:szCs w:val="18"/>
              </w:rPr>
              <w:t>26 314,00</w:t>
            </w:r>
          </w:p>
        </w:tc>
        <w:tc>
          <w:tcPr>
            <w:tcW w:w="333" w:type="pct"/>
            <w:tcBorders>
              <w:top w:val="nil"/>
              <w:left w:val="nil"/>
              <w:bottom w:val="single" w:sz="8" w:space="0" w:color="auto"/>
              <w:right w:val="single" w:sz="8" w:space="0" w:color="auto"/>
            </w:tcBorders>
            <w:shd w:val="clear" w:color="auto" w:fill="auto"/>
            <w:noWrap/>
            <w:vAlign w:val="bottom"/>
          </w:tcPr>
          <w:p w:rsidR="00F13348" w:rsidRPr="00F13348" w:rsidRDefault="00266622" w:rsidP="00266622">
            <w:pPr>
              <w:jc w:val="right"/>
              <w:rPr>
                <w:b/>
                <w:bCs/>
                <w:color w:val="000000"/>
                <w:sz w:val="18"/>
                <w:szCs w:val="18"/>
              </w:rPr>
            </w:pPr>
            <w:r>
              <w:rPr>
                <w:b/>
                <w:bCs/>
                <w:color w:val="000000"/>
                <w:sz w:val="18"/>
                <w:szCs w:val="18"/>
              </w:rPr>
              <w:t>- 3 644,60</w:t>
            </w:r>
          </w:p>
        </w:tc>
      </w:tr>
    </w:tbl>
    <w:p w:rsidR="005A2B68" w:rsidRPr="009C78D8" w:rsidRDefault="005A2B68" w:rsidP="005A2B68">
      <w:pPr>
        <w:jc w:val="both"/>
      </w:pPr>
    </w:p>
    <w:p w:rsidR="005A2B68" w:rsidRPr="009C78D8" w:rsidRDefault="005A2B68" w:rsidP="005A2B68">
      <w:pPr>
        <w:jc w:val="both"/>
      </w:pPr>
      <w:r w:rsidRPr="009C78D8">
        <w:t>Rozpočtový výhled městské části Praha 9 do roku 201</w:t>
      </w:r>
      <w:r w:rsidR="00C60487">
        <w:t>9</w:t>
      </w:r>
      <w:r w:rsidRPr="009C78D8">
        <w:t xml:space="preserve"> vychází z rozpočtu na rok </w:t>
      </w:r>
      <w:r w:rsidR="00AC24F7" w:rsidRPr="009C78D8">
        <w:t>2014</w:t>
      </w:r>
      <w:r w:rsidRPr="009C78D8">
        <w:t xml:space="preserve"> a ze skutečnosti roku </w:t>
      </w:r>
      <w:r w:rsidR="00AC24F7" w:rsidRPr="009C78D8">
        <w:t>2013</w:t>
      </w:r>
      <w:r w:rsidRPr="009C78D8">
        <w:t xml:space="preserve"> s přihlédnutím ke skutečnosti roku </w:t>
      </w:r>
      <w:r w:rsidR="00AC24F7" w:rsidRPr="009C78D8">
        <w:t>2012</w:t>
      </w:r>
      <w:r w:rsidRPr="009C78D8">
        <w:t xml:space="preserve"> v porovnání </w:t>
      </w:r>
      <w:r w:rsidR="009B6D16" w:rsidRPr="009C78D8">
        <w:t xml:space="preserve">s </w:t>
      </w:r>
      <w:r w:rsidRPr="009C78D8">
        <w:t>roky 20</w:t>
      </w:r>
      <w:r w:rsidR="00F13348">
        <w:t>11</w:t>
      </w:r>
      <w:r w:rsidRPr="009C78D8">
        <w:t xml:space="preserve"> a 2010. Souhrnné údaje o příjmech a výdajích, obsahují zejména dlouhodobě realizované záměry, dlouhodobé závazky a pohledávky a jejich dopady na hospodaření městské části. Městská část nemá žádné závazky vyplývající z půjček, úvěrů nebo jiných dluhů.</w:t>
      </w:r>
    </w:p>
    <w:p w:rsidR="005A2B68" w:rsidRPr="009C78D8" w:rsidRDefault="005A2B68" w:rsidP="005A2B68">
      <w:pPr>
        <w:jc w:val="both"/>
      </w:pPr>
      <w:r w:rsidRPr="009C78D8">
        <w:t>U neinvestičních dotací z dotačních vztahů ze státního rozpočtu a z rozpočtu hl.m. Prahy lze předpokládat do příštích období ve stejné výši</w:t>
      </w:r>
      <w:r w:rsidR="008850AB" w:rsidRPr="009C78D8">
        <w:t xml:space="preserve">, jaká byla stanovena pro rok </w:t>
      </w:r>
      <w:r w:rsidR="00AC24F7" w:rsidRPr="009C78D8">
        <w:t>2014</w:t>
      </w:r>
      <w:r w:rsidRPr="009C78D8">
        <w:t>, daň z příjmů právnických osob ze zdaňované činnosti městské části Praha se předpokládá zejména z dopadu příjmů za prodej bytových jednotek a bude prostřednictvím HMP</w:t>
      </w:r>
      <w:r w:rsidR="008850AB" w:rsidRPr="009C78D8">
        <w:t xml:space="preserve"> vždy</w:t>
      </w:r>
      <w:r w:rsidRPr="009C78D8">
        <w:t xml:space="preserve"> příjmem </w:t>
      </w:r>
      <w:r w:rsidR="008850AB" w:rsidRPr="009C78D8">
        <w:t xml:space="preserve">následujícího </w:t>
      </w:r>
      <w:r w:rsidRPr="009C78D8">
        <w:t>roku.</w:t>
      </w:r>
    </w:p>
    <w:p w:rsidR="005A2B68" w:rsidRPr="009C78D8" w:rsidRDefault="005A2B68" w:rsidP="005A2B68">
      <w:pPr>
        <w:jc w:val="both"/>
      </w:pPr>
      <w:r w:rsidRPr="009C78D8">
        <w:t xml:space="preserve">Převody z hospodářské činnosti </w:t>
      </w:r>
      <w:r w:rsidR="008850AB" w:rsidRPr="009C78D8">
        <w:t>budou mít</w:t>
      </w:r>
      <w:r w:rsidRPr="009C78D8">
        <w:t xml:space="preserve"> v předpokladu na následující roky</w:t>
      </w:r>
      <w:r w:rsidR="008850AB" w:rsidRPr="009C78D8">
        <w:t>, stejně jako DPPO, klesající tendenci</w:t>
      </w:r>
      <w:r w:rsidRPr="009C78D8">
        <w:t>.</w:t>
      </w:r>
    </w:p>
    <w:p w:rsidR="005A2B68" w:rsidRPr="009C78D8" w:rsidRDefault="005A2B68" w:rsidP="005A2B68">
      <w:pPr>
        <w:jc w:val="both"/>
      </w:pPr>
      <w:r w:rsidRPr="009C78D8">
        <w:t xml:space="preserve">Výše daňových příjmů se odvíjí od </w:t>
      </w:r>
      <w:r w:rsidR="008850AB" w:rsidRPr="009C78D8">
        <w:t>skutečnosti</w:t>
      </w:r>
      <w:r w:rsidRPr="009C78D8">
        <w:t xml:space="preserve"> rok</w:t>
      </w:r>
      <w:r w:rsidR="008850AB" w:rsidRPr="009C78D8">
        <w:t>u</w:t>
      </w:r>
      <w:r w:rsidRPr="009C78D8">
        <w:t xml:space="preserve"> </w:t>
      </w:r>
      <w:r w:rsidR="00AC24F7" w:rsidRPr="009C78D8">
        <w:t>2013</w:t>
      </w:r>
      <w:r w:rsidR="00144505">
        <w:t>, kde je promítnut zvýšený</w:t>
      </w:r>
      <w:r w:rsidRPr="009C78D8">
        <w:t xml:space="preserve"> </w:t>
      </w:r>
      <w:r w:rsidR="008850AB" w:rsidRPr="009C78D8">
        <w:t>příjem z daně z nemovitostí</w:t>
      </w:r>
      <w:r w:rsidRPr="009C78D8">
        <w:t xml:space="preserve">. Výhled nedaňových  příjmů vychází ze skutečnosti roku </w:t>
      </w:r>
      <w:r w:rsidR="00AC24F7" w:rsidRPr="009C78D8">
        <w:t>2013</w:t>
      </w:r>
      <w:r w:rsidR="00266622">
        <w:t xml:space="preserve"> </w:t>
      </w:r>
      <w:r w:rsidRPr="009C78D8">
        <w:t xml:space="preserve">s předpokladem  meziročního nárůstu o </w:t>
      </w:r>
      <w:r w:rsidR="008850AB" w:rsidRPr="009C78D8">
        <w:t>1</w:t>
      </w:r>
      <w:r w:rsidRPr="009C78D8">
        <w:t xml:space="preserve"> %.</w:t>
      </w:r>
    </w:p>
    <w:p w:rsidR="005A2B68" w:rsidRPr="009C78D8" w:rsidRDefault="005A2B68" w:rsidP="005A2B68">
      <w:pPr>
        <w:jc w:val="both"/>
      </w:pPr>
      <w:r w:rsidRPr="009C78D8">
        <w:t xml:space="preserve">Předpoklad běžných výdajů na roky </w:t>
      </w:r>
      <w:r w:rsidR="00AC24F7" w:rsidRPr="009C78D8">
        <w:t>2015</w:t>
      </w:r>
      <w:r w:rsidRPr="009C78D8">
        <w:t xml:space="preserve"> a</w:t>
      </w:r>
      <w:r w:rsidR="009B6D16" w:rsidRPr="009C78D8">
        <w:t>ž</w:t>
      </w:r>
      <w:r w:rsidRPr="009C78D8">
        <w:t xml:space="preserve"> 201</w:t>
      </w:r>
      <w:r w:rsidR="00C60487">
        <w:t>9</w:t>
      </w:r>
      <w:r w:rsidRPr="009C78D8">
        <w:t xml:space="preserve"> je stanoven s ohledem na očekávané úspory</w:t>
      </w:r>
      <w:r w:rsidR="009B6D16" w:rsidRPr="009C78D8">
        <w:t xml:space="preserve"> v jednotlivých kapitolách</w:t>
      </w:r>
      <w:r w:rsidRPr="009C78D8">
        <w:t xml:space="preserve">, kapitálové výdaje budou zapojovány dle priorit a možností městské části </w:t>
      </w:r>
      <w:r w:rsidR="0099363F" w:rsidRPr="009C78D8">
        <w:t>a</w:t>
      </w:r>
      <w:r w:rsidRPr="009C78D8">
        <w:t xml:space="preserve"> získaných dotací.</w:t>
      </w:r>
      <w:r w:rsidR="0099363F" w:rsidRPr="009C78D8">
        <w:t>na investice</w:t>
      </w:r>
      <w:r w:rsidR="00A838D1">
        <w:t xml:space="preserve">, netýká se zásadní investice základní školy ve </w:t>
      </w:r>
      <w:r w:rsidR="00266622">
        <w:t>Vysočanech</w:t>
      </w:r>
      <w:r w:rsidR="00A838D1">
        <w:t>, protože nevíme, jaká bude celková částka na realizaci</w:t>
      </w:r>
      <w:r w:rsidR="0099363F" w:rsidRPr="009C78D8">
        <w:t>.</w:t>
      </w:r>
    </w:p>
    <w:p w:rsidR="005A2B68" w:rsidRPr="009C78D8" w:rsidRDefault="005A2B68" w:rsidP="005A2B68">
      <w:pPr>
        <w:jc w:val="both"/>
      </w:pPr>
    </w:p>
    <w:sectPr w:rsidR="005A2B68" w:rsidRPr="009C78D8" w:rsidSect="009D3434">
      <w:headerReference w:type="even" r:id="rId12"/>
      <w:headerReference w:type="default" r:id="rId13"/>
      <w:type w:val="oddPage"/>
      <w:pgSz w:w="16840" w:h="11907" w:orient="landscape" w:code="9"/>
      <w:pgMar w:top="1134" w:right="1418" w:bottom="907" w:left="1418" w:header="708" w:footer="708" w:gutter="0"/>
      <w:cols w:space="7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E38" w:rsidRDefault="00715E38">
      <w:r>
        <w:separator/>
      </w:r>
    </w:p>
  </w:endnote>
  <w:endnote w:type="continuationSeparator" w:id="0">
    <w:p w:rsidR="00715E38" w:rsidRDefault="00715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15" w:rsidRDefault="006E58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E5815" w:rsidRDefault="006E581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15" w:rsidRDefault="006E5815">
    <w:pPr>
      <w:pStyle w:val="Zpat"/>
      <w:framePr w:wrap="around" w:vAnchor="text" w:hAnchor="margin" w:xAlign="center" w:y="1"/>
      <w:rPr>
        <w:rStyle w:val="slostrnky"/>
      </w:rPr>
    </w:pPr>
  </w:p>
  <w:p w:rsidR="006E5815" w:rsidRDefault="006E581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E38" w:rsidRDefault="00715E38">
      <w:r>
        <w:separator/>
      </w:r>
    </w:p>
  </w:footnote>
  <w:footnote w:type="continuationSeparator" w:id="0">
    <w:p w:rsidR="00715E38" w:rsidRDefault="00715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15" w:rsidRDefault="006E581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E5815" w:rsidRDefault="006E581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15" w:rsidRDefault="006E581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A0147">
      <w:rPr>
        <w:rStyle w:val="slostrnky"/>
        <w:noProof/>
      </w:rPr>
      <w:t>40</w:t>
    </w:r>
    <w:r>
      <w:rPr>
        <w:rStyle w:val="slostrnky"/>
      </w:rPr>
      <w:fldChar w:fldCharType="end"/>
    </w:r>
  </w:p>
  <w:p w:rsidR="006E5815" w:rsidRDefault="006E5815">
    <w:pPr>
      <w:pStyle w:val="Zhlav"/>
    </w:pPr>
    <w:r>
      <w:rPr>
        <w:snapToGrid w:val="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15" w:rsidRDefault="006E581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rsidR="006E5815" w:rsidRDefault="006E5815">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15" w:rsidRDefault="006E5815">
    <w:pPr>
      <w:pStyle w:val="Zhlav"/>
      <w:jc w:val="center"/>
    </w:pPr>
    <w:r>
      <w:rPr>
        <w:snapToGrid w:val="0"/>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4E7"/>
    <w:multiLevelType w:val="hybridMultilevel"/>
    <w:tmpl w:val="751A06BA"/>
    <w:lvl w:ilvl="0" w:tplc="53B4A64A">
      <w:start w:val="1"/>
      <w:numFmt w:val="decimal"/>
      <w:lvlText w:val="%1."/>
      <w:lvlJc w:val="left"/>
      <w:pPr>
        <w:tabs>
          <w:tab w:val="num" w:pos="930"/>
        </w:tabs>
        <w:ind w:left="930" w:hanging="360"/>
      </w:pPr>
      <w:rPr>
        <w:rFonts w:hint="default"/>
      </w:rPr>
    </w:lvl>
    <w:lvl w:ilvl="1" w:tplc="D7AC5F0A" w:tentative="1">
      <w:start w:val="1"/>
      <w:numFmt w:val="lowerLetter"/>
      <w:lvlText w:val="%2."/>
      <w:lvlJc w:val="left"/>
      <w:pPr>
        <w:tabs>
          <w:tab w:val="num" w:pos="1650"/>
        </w:tabs>
        <w:ind w:left="1650" w:hanging="360"/>
      </w:pPr>
    </w:lvl>
    <w:lvl w:ilvl="2" w:tplc="8D06C968" w:tentative="1">
      <w:start w:val="1"/>
      <w:numFmt w:val="lowerRoman"/>
      <w:lvlText w:val="%3."/>
      <w:lvlJc w:val="right"/>
      <w:pPr>
        <w:tabs>
          <w:tab w:val="num" w:pos="2370"/>
        </w:tabs>
        <w:ind w:left="2370" w:hanging="180"/>
      </w:pPr>
    </w:lvl>
    <w:lvl w:ilvl="3" w:tplc="42F64542" w:tentative="1">
      <w:start w:val="1"/>
      <w:numFmt w:val="decimal"/>
      <w:lvlText w:val="%4."/>
      <w:lvlJc w:val="left"/>
      <w:pPr>
        <w:tabs>
          <w:tab w:val="num" w:pos="3090"/>
        </w:tabs>
        <w:ind w:left="3090" w:hanging="360"/>
      </w:pPr>
    </w:lvl>
    <w:lvl w:ilvl="4" w:tplc="47C85A62" w:tentative="1">
      <w:start w:val="1"/>
      <w:numFmt w:val="lowerLetter"/>
      <w:lvlText w:val="%5."/>
      <w:lvlJc w:val="left"/>
      <w:pPr>
        <w:tabs>
          <w:tab w:val="num" w:pos="3810"/>
        </w:tabs>
        <w:ind w:left="3810" w:hanging="360"/>
      </w:pPr>
    </w:lvl>
    <w:lvl w:ilvl="5" w:tplc="DB642962" w:tentative="1">
      <w:start w:val="1"/>
      <w:numFmt w:val="lowerRoman"/>
      <w:lvlText w:val="%6."/>
      <w:lvlJc w:val="right"/>
      <w:pPr>
        <w:tabs>
          <w:tab w:val="num" w:pos="4530"/>
        </w:tabs>
        <w:ind w:left="4530" w:hanging="180"/>
      </w:pPr>
    </w:lvl>
    <w:lvl w:ilvl="6" w:tplc="0450C1EA" w:tentative="1">
      <w:start w:val="1"/>
      <w:numFmt w:val="decimal"/>
      <w:lvlText w:val="%7."/>
      <w:lvlJc w:val="left"/>
      <w:pPr>
        <w:tabs>
          <w:tab w:val="num" w:pos="5250"/>
        </w:tabs>
        <w:ind w:left="5250" w:hanging="360"/>
      </w:pPr>
    </w:lvl>
    <w:lvl w:ilvl="7" w:tplc="D8D4FD84" w:tentative="1">
      <w:start w:val="1"/>
      <w:numFmt w:val="lowerLetter"/>
      <w:lvlText w:val="%8."/>
      <w:lvlJc w:val="left"/>
      <w:pPr>
        <w:tabs>
          <w:tab w:val="num" w:pos="5970"/>
        </w:tabs>
        <w:ind w:left="5970" w:hanging="360"/>
      </w:pPr>
    </w:lvl>
    <w:lvl w:ilvl="8" w:tplc="7E202460" w:tentative="1">
      <w:start w:val="1"/>
      <w:numFmt w:val="lowerRoman"/>
      <w:lvlText w:val="%9."/>
      <w:lvlJc w:val="right"/>
      <w:pPr>
        <w:tabs>
          <w:tab w:val="num" w:pos="6690"/>
        </w:tabs>
        <w:ind w:left="6690" w:hanging="180"/>
      </w:pPr>
    </w:lvl>
  </w:abstractNum>
  <w:abstractNum w:abstractNumId="1">
    <w:nsid w:val="091C1FA5"/>
    <w:multiLevelType w:val="multilevel"/>
    <w:tmpl w:val="FE02550C"/>
    <w:lvl w:ilvl="0">
      <w:start w:val="3635"/>
      <w:numFmt w:val="bullet"/>
      <w:lvlText w:val="-"/>
      <w:lvlJc w:val="left"/>
      <w:pPr>
        <w:tabs>
          <w:tab w:val="num" w:pos="927"/>
        </w:tabs>
        <w:ind w:left="927" w:hanging="360"/>
      </w:pPr>
      <w:rPr>
        <w:rFonts w:ascii="Times New Roman" w:eastAsia="Times New Roman" w:hAnsi="Times New Roman" w:cs="Times New Roman" w:hint="default"/>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2">
    <w:nsid w:val="0D773C9B"/>
    <w:multiLevelType w:val="hybridMultilevel"/>
    <w:tmpl w:val="E92A8B3E"/>
    <w:lvl w:ilvl="0" w:tplc="04050011">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79726F1"/>
    <w:multiLevelType w:val="singleLevel"/>
    <w:tmpl w:val="04050013"/>
    <w:lvl w:ilvl="0">
      <w:start w:val="2"/>
      <w:numFmt w:val="upperRoman"/>
      <w:lvlText w:val="%1."/>
      <w:lvlJc w:val="left"/>
      <w:pPr>
        <w:tabs>
          <w:tab w:val="num" w:pos="720"/>
        </w:tabs>
        <w:ind w:left="720" w:hanging="720"/>
      </w:pPr>
      <w:rPr>
        <w:rFonts w:hint="default"/>
      </w:rPr>
    </w:lvl>
  </w:abstractNum>
  <w:abstractNum w:abstractNumId="4">
    <w:nsid w:val="1C87289A"/>
    <w:multiLevelType w:val="hybridMultilevel"/>
    <w:tmpl w:val="A15E08F2"/>
    <w:lvl w:ilvl="0" w:tplc="0B38C20E">
      <w:start w:val="2"/>
      <w:numFmt w:val="upperRoman"/>
      <w:lvlText w:val="%1."/>
      <w:lvlJc w:val="left"/>
      <w:pPr>
        <w:tabs>
          <w:tab w:val="num" w:pos="2280"/>
        </w:tabs>
        <w:ind w:left="2280" w:hanging="720"/>
      </w:pPr>
      <w:rPr>
        <w:rFonts w:hint="default"/>
      </w:rPr>
    </w:lvl>
    <w:lvl w:ilvl="1" w:tplc="416633F0" w:tentative="1">
      <w:start w:val="1"/>
      <w:numFmt w:val="lowerLetter"/>
      <w:lvlText w:val="%2."/>
      <w:lvlJc w:val="left"/>
      <w:pPr>
        <w:tabs>
          <w:tab w:val="num" w:pos="2640"/>
        </w:tabs>
        <w:ind w:left="2640" w:hanging="360"/>
      </w:pPr>
    </w:lvl>
    <w:lvl w:ilvl="2" w:tplc="D5E0B2C0" w:tentative="1">
      <w:start w:val="1"/>
      <w:numFmt w:val="lowerRoman"/>
      <w:lvlText w:val="%3."/>
      <w:lvlJc w:val="right"/>
      <w:pPr>
        <w:tabs>
          <w:tab w:val="num" w:pos="3360"/>
        </w:tabs>
        <w:ind w:left="3360" w:hanging="180"/>
      </w:pPr>
    </w:lvl>
    <w:lvl w:ilvl="3" w:tplc="14F8BEDC" w:tentative="1">
      <w:start w:val="1"/>
      <w:numFmt w:val="decimal"/>
      <w:lvlText w:val="%4."/>
      <w:lvlJc w:val="left"/>
      <w:pPr>
        <w:tabs>
          <w:tab w:val="num" w:pos="4080"/>
        </w:tabs>
        <w:ind w:left="4080" w:hanging="360"/>
      </w:pPr>
    </w:lvl>
    <w:lvl w:ilvl="4" w:tplc="B5062B10" w:tentative="1">
      <w:start w:val="1"/>
      <w:numFmt w:val="lowerLetter"/>
      <w:lvlText w:val="%5."/>
      <w:lvlJc w:val="left"/>
      <w:pPr>
        <w:tabs>
          <w:tab w:val="num" w:pos="4800"/>
        </w:tabs>
        <w:ind w:left="4800" w:hanging="360"/>
      </w:pPr>
    </w:lvl>
    <w:lvl w:ilvl="5" w:tplc="5F9E9894" w:tentative="1">
      <w:start w:val="1"/>
      <w:numFmt w:val="lowerRoman"/>
      <w:lvlText w:val="%6."/>
      <w:lvlJc w:val="right"/>
      <w:pPr>
        <w:tabs>
          <w:tab w:val="num" w:pos="5520"/>
        </w:tabs>
        <w:ind w:left="5520" w:hanging="180"/>
      </w:pPr>
    </w:lvl>
    <w:lvl w:ilvl="6" w:tplc="D63088F4" w:tentative="1">
      <w:start w:val="1"/>
      <w:numFmt w:val="decimal"/>
      <w:lvlText w:val="%7."/>
      <w:lvlJc w:val="left"/>
      <w:pPr>
        <w:tabs>
          <w:tab w:val="num" w:pos="6240"/>
        </w:tabs>
        <w:ind w:left="6240" w:hanging="360"/>
      </w:pPr>
    </w:lvl>
    <w:lvl w:ilvl="7" w:tplc="5A944C70" w:tentative="1">
      <w:start w:val="1"/>
      <w:numFmt w:val="lowerLetter"/>
      <w:lvlText w:val="%8."/>
      <w:lvlJc w:val="left"/>
      <w:pPr>
        <w:tabs>
          <w:tab w:val="num" w:pos="6960"/>
        </w:tabs>
        <w:ind w:left="6960" w:hanging="360"/>
      </w:pPr>
    </w:lvl>
    <w:lvl w:ilvl="8" w:tplc="B3C2A3E0" w:tentative="1">
      <w:start w:val="1"/>
      <w:numFmt w:val="lowerRoman"/>
      <w:lvlText w:val="%9."/>
      <w:lvlJc w:val="right"/>
      <w:pPr>
        <w:tabs>
          <w:tab w:val="num" w:pos="7680"/>
        </w:tabs>
        <w:ind w:left="7680" w:hanging="180"/>
      </w:pPr>
    </w:lvl>
  </w:abstractNum>
  <w:abstractNum w:abstractNumId="5">
    <w:nsid w:val="1FF700AF"/>
    <w:multiLevelType w:val="hybridMultilevel"/>
    <w:tmpl w:val="66368A9E"/>
    <w:lvl w:ilvl="0" w:tplc="D3E22C78">
      <w:start w:val="180"/>
      <w:numFmt w:val="bullet"/>
      <w:lvlText w:val="-"/>
      <w:lvlJc w:val="left"/>
      <w:pPr>
        <w:ind w:left="450" w:hanging="360"/>
      </w:pPr>
      <w:rPr>
        <w:rFonts w:ascii="Times New Roman" w:eastAsia="Times New Roman" w:hAnsi="Times New Roman" w:cs="Times New Roman" w:hint="default"/>
      </w:rPr>
    </w:lvl>
    <w:lvl w:ilvl="1" w:tplc="04050003" w:tentative="1">
      <w:start w:val="1"/>
      <w:numFmt w:val="bullet"/>
      <w:lvlText w:val="o"/>
      <w:lvlJc w:val="left"/>
      <w:pPr>
        <w:ind w:left="1170" w:hanging="360"/>
      </w:pPr>
      <w:rPr>
        <w:rFonts w:ascii="Courier New" w:hAnsi="Courier New" w:cs="Courier New" w:hint="default"/>
      </w:rPr>
    </w:lvl>
    <w:lvl w:ilvl="2" w:tplc="04050005" w:tentative="1">
      <w:start w:val="1"/>
      <w:numFmt w:val="bullet"/>
      <w:lvlText w:val=""/>
      <w:lvlJc w:val="left"/>
      <w:pPr>
        <w:ind w:left="1890" w:hanging="360"/>
      </w:pPr>
      <w:rPr>
        <w:rFonts w:ascii="Wingdings" w:hAnsi="Wingdings" w:hint="default"/>
      </w:rPr>
    </w:lvl>
    <w:lvl w:ilvl="3" w:tplc="04050001" w:tentative="1">
      <w:start w:val="1"/>
      <w:numFmt w:val="bullet"/>
      <w:lvlText w:val=""/>
      <w:lvlJc w:val="left"/>
      <w:pPr>
        <w:ind w:left="2610" w:hanging="360"/>
      </w:pPr>
      <w:rPr>
        <w:rFonts w:ascii="Symbol" w:hAnsi="Symbol" w:hint="default"/>
      </w:rPr>
    </w:lvl>
    <w:lvl w:ilvl="4" w:tplc="04050003" w:tentative="1">
      <w:start w:val="1"/>
      <w:numFmt w:val="bullet"/>
      <w:lvlText w:val="o"/>
      <w:lvlJc w:val="left"/>
      <w:pPr>
        <w:ind w:left="3330" w:hanging="360"/>
      </w:pPr>
      <w:rPr>
        <w:rFonts w:ascii="Courier New" w:hAnsi="Courier New" w:cs="Courier New" w:hint="default"/>
      </w:rPr>
    </w:lvl>
    <w:lvl w:ilvl="5" w:tplc="04050005" w:tentative="1">
      <w:start w:val="1"/>
      <w:numFmt w:val="bullet"/>
      <w:lvlText w:val=""/>
      <w:lvlJc w:val="left"/>
      <w:pPr>
        <w:ind w:left="4050" w:hanging="360"/>
      </w:pPr>
      <w:rPr>
        <w:rFonts w:ascii="Wingdings" w:hAnsi="Wingdings" w:hint="default"/>
      </w:rPr>
    </w:lvl>
    <w:lvl w:ilvl="6" w:tplc="04050001" w:tentative="1">
      <w:start w:val="1"/>
      <w:numFmt w:val="bullet"/>
      <w:lvlText w:val=""/>
      <w:lvlJc w:val="left"/>
      <w:pPr>
        <w:ind w:left="4770" w:hanging="360"/>
      </w:pPr>
      <w:rPr>
        <w:rFonts w:ascii="Symbol" w:hAnsi="Symbol" w:hint="default"/>
      </w:rPr>
    </w:lvl>
    <w:lvl w:ilvl="7" w:tplc="04050003" w:tentative="1">
      <w:start w:val="1"/>
      <w:numFmt w:val="bullet"/>
      <w:lvlText w:val="o"/>
      <w:lvlJc w:val="left"/>
      <w:pPr>
        <w:ind w:left="5490" w:hanging="360"/>
      </w:pPr>
      <w:rPr>
        <w:rFonts w:ascii="Courier New" w:hAnsi="Courier New" w:cs="Courier New" w:hint="default"/>
      </w:rPr>
    </w:lvl>
    <w:lvl w:ilvl="8" w:tplc="04050005" w:tentative="1">
      <w:start w:val="1"/>
      <w:numFmt w:val="bullet"/>
      <w:lvlText w:val=""/>
      <w:lvlJc w:val="left"/>
      <w:pPr>
        <w:ind w:left="6210" w:hanging="360"/>
      </w:pPr>
      <w:rPr>
        <w:rFonts w:ascii="Wingdings" w:hAnsi="Wingdings" w:hint="default"/>
      </w:rPr>
    </w:lvl>
  </w:abstractNum>
  <w:abstractNum w:abstractNumId="6">
    <w:nsid w:val="23A52B7B"/>
    <w:multiLevelType w:val="hybridMultilevel"/>
    <w:tmpl w:val="F41EA728"/>
    <w:lvl w:ilvl="0" w:tplc="D436CDFC">
      <w:start w:val="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71E5ABF"/>
    <w:multiLevelType w:val="hybridMultilevel"/>
    <w:tmpl w:val="1A5A34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776072E"/>
    <w:multiLevelType w:val="singleLevel"/>
    <w:tmpl w:val="413E5556"/>
    <w:lvl w:ilvl="0">
      <w:numFmt w:val="bullet"/>
      <w:lvlText w:val="-"/>
      <w:lvlJc w:val="left"/>
      <w:pPr>
        <w:tabs>
          <w:tab w:val="num" w:pos="2460"/>
        </w:tabs>
        <w:ind w:left="2460" w:hanging="360"/>
      </w:pPr>
      <w:rPr>
        <w:rFonts w:hint="default"/>
      </w:rPr>
    </w:lvl>
  </w:abstractNum>
  <w:abstractNum w:abstractNumId="9">
    <w:nsid w:val="2D6068CA"/>
    <w:multiLevelType w:val="hybridMultilevel"/>
    <w:tmpl w:val="DFA0AC62"/>
    <w:lvl w:ilvl="0" w:tplc="C4625F5A">
      <w:start w:val="6"/>
      <w:numFmt w:val="upperRoman"/>
      <w:lvlText w:val="%1."/>
      <w:lvlJc w:val="left"/>
      <w:pPr>
        <w:tabs>
          <w:tab w:val="num" w:pos="1004"/>
        </w:tabs>
        <w:ind w:left="1004" w:hanging="720"/>
      </w:pPr>
      <w:rPr>
        <w:rFonts w:hint="default"/>
        <w:u w:val="single"/>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0">
    <w:nsid w:val="36FA53CA"/>
    <w:multiLevelType w:val="multilevel"/>
    <w:tmpl w:val="C4ACA6BE"/>
    <w:lvl w:ilvl="0">
      <w:start w:val="1"/>
      <w:numFmt w:val="decimal"/>
      <w:lvlText w:val="%1."/>
      <w:lvlJc w:val="left"/>
      <w:pPr>
        <w:tabs>
          <w:tab w:val="num" w:pos="930"/>
        </w:tabs>
        <w:ind w:left="930" w:hanging="360"/>
      </w:pPr>
      <w:rPr>
        <w:rFonts w:hint="default"/>
      </w:rPr>
    </w:lvl>
    <w:lvl w:ilvl="1">
      <w:start w:val="1"/>
      <w:numFmt w:val="decimal"/>
      <w:isLgl/>
      <w:lvlText w:val="%1.%2."/>
      <w:lvlJc w:val="left"/>
      <w:pPr>
        <w:tabs>
          <w:tab w:val="num" w:pos="1245"/>
        </w:tabs>
        <w:ind w:left="1245" w:hanging="675"/>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11">
    <w:nsid w:val="37A31466"/>
    <w:multiLevelType w:val="hybridMultilevel"/>
    <w:tmpl w:val="3612C4A6"/>
    <w:lvl w:ilvl="0" w:tplc="2948F4D6">
      <w:start w:val="6"/>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163D25"/>
    <w:multiLevelType w:val="singleLevel"/>
    <w:tmpl w:val="04050017"/>
    <w:lvl w:ilvl="0">
      <w:start w:val="1"/>
      <w:numFmt w:val="lowerLetter"/>
      <w:lvlText w:val="%1)"/>
      <w:lvlJc w:val="left"/>
      <w:pPr>
        <w:tabs>
          <w:tab w:val="num" w:pos="360"/>
        </w:tabs>
        <w:ind w:left="360" w:hanging="360"/>
      </w:pPr>
      <w:rPr>
        <w:rFonts w:hint="default"/>
        <w:u w:val="none"/>
      </w:rPr>
    </w:lvl>
  </w:abstractNum>
  <w:abstractNum w:abstractNumId="13">
    <w:nsid w:val="3B527D7C"/>
    <w:multiLevelType w:val="hybridMultilevel"/>
    <w:tmpl w:val="1FBCC6D6"/>
    <w:lvl w:ilvl="0" w:tplc="B1A0E1F6">
      <w:start w:val="10"/>
      <w:numFmt w:val="upperRoman"/>
      <w:lvlText w:val="%1."/>
      <w:lvlJc w:val="left"/>
      <w:pPr>
        <w:tabs>
          <w:tab w:val="num" w:pos="1080"/>
        </w:tabs>
        <w:ind w:left="1080" w:hanging="72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02C22D0"/>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nsid w:val="4322238B"/>
    <w:multiLevelType w:val="hybridMultilevel"/>
    <w:tmpl w:val="71AA00C4"/>
    <w:lvl w:ilvl="0" w:tplc="B5A87F5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9CD06B3"/>
    <w:multiLevelType w:val="singleLevel"/>
    <w:tmpl w:val="04050001"/>
    <w:lvl w:ilvl="0">
      <w:start w:val="3"/>
      <w:numFmt w:val="bullet"/>
      <w:lvlText w:val=""/>
      <w:lvlJc w:val="left"/>
      <w:pPr>
        <w:tabs>
          <w:tab w:val="num" w:pos="360"/>
        </w:tabs>
        <w:ind w:left="360" w:hanging="360"/>
      </w:pPr>
      <w:rPr>
        <w:rFonts w:ascii="Symbol" w:hAnsi="Symbol" w:hint="default"/>
      </w:rPr>
    </w:lvl>
  </w:abstractNum>
  <w:abstractNum w:abstractNumId="17">
    <w:nsid w:val="52BA7AD4"/>
    <w:multiLevelType w:val="hybridMultilevel"/>
    <w:tmpl w:val="C4EE5B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C7B1408"/>
    <w:multiLevelType w:val="hybridMultilevel"/>
    <w:tmpl w:val="65B2B5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09620F7"/>
    <w:multiLevelType w:val="singleLevel"/>
    <w:tmpl w:val="A264459C"/>
    <w:lvl w:ilvl="0">
      <w:start w:val="2"/>
      <w:numFmt w:val="bullet"/>
      <w:lvlText w:val="-"/>
      <w:lvlJc w:val="left"/>
      <w:pPr>
        <w:tabs>
          <w:tab w:val="num" w:pos="360"/>
        </w:tabs>
        <w:ind w:left="360" w:hanging="360"/>
      </w:pPr>
      <w:rPr>
        <w:rFonts w:hint="default"/>
      </w:rPr>
    </w:lvl>
  </w:abstractNum>
  <w:abstractNum w:abstractNumId="20">
    <w:nsid w:val="64F313A1"/>
    <w:multiLevelType w:val="hybridMultilevel"/>
    <w:tmpl w:val="1DC45088"/>
    <w:lvl w:ilvl="0" w:tplc="D5DA960E">
      <w:start w:val="6"/>
      <w:numFmt w:val="upperRoman"/>
      <w:lvlText w:val="%1."/>
      <w:lvlJc w:val="left"/>
      <w:pPr>
        <w:tabs>
          <w:tab w:val="num" w:pos="795"/>
        </w:tabs>
        <w:ind w:left="795" w:hanging="720"/>
      </w:pPr>
      <w:rPr>
        <w:rFonts w:hint="default"/>
      </w:rPr>
    </w:lvl>
    <w:lvl w:ilvl="1" w:tplc="04050019" w:tentative="1">
      <w:start w:val="1"/>
      <w:numFmt w:val="lowerLetter"/>
      <w:lvlText w:val="%2."/>
      <w:lvlJc w:val="left"/>
      <w:pPr>
        <w:tabs>
          <w:tab w:val="num" w:pos="1155"/>
        </w:tabs>
        <w:ind w:left="1155" w:hanging="360"/>
      </w:pPr>
    </w:lvl>
    <w:lvl w:ilvl="2" w:tplc="0405001B" w:tentative="1">
      <w:start w:val="1"/>
      <w:numFmt w:val="lowerRoman"/>
      <w:lvlText w:val="%3."/>
      <w:lvlJc w:val="right"/>
      <w:pPr>
        <w:tabs>
          <w:tab w:val="num" w:pos="1875"/>
        </w:tabs>
        <w:ind w:left="1875" w:hanging="180"/>
      </w:pPr>
    </w:lvl>
    <w:lvl w:ilvl="3" w:tplc="0405000F" w:tentative="1">
      <w:start w:val="1"/>
      <w:numFmt w:val="decimal"/>
      <w:lvlText w:val="%4."/>
      <w:lvlJc w:val="left"/>
      <w:pPr>
        <w:tabs>
          <w:tab w:val="num" w:pos="2595"/>
        </w:tabs>
        <w:ind w:left="2595" w:hanging="360"/>
      </w:pPr>
    </w:lvl>
    <w:lvl w:ilvl="4" w:tplc="04050019" w:tentative="1">
      <w:start w:val="1"/>
      <w:numFmt w:val="lowerLetter"/>
      <w:lvlText w:val="%5."/>
      <w:lvlJc w:val="left"/>
      <w:pPr>
        <w:tabs>
          <w:tab w:val="num" w:pos="3315"/>
        </w:tabs>
        <w:ind w:left="3315" w:hanging="360"/>
      </w:pPr>
    </w:lvl>
    <w:lvl w:ilvl="5" w:tplc="0405001B" w:tentative="1">
      <w:start w:val="1"/>
      <w:numFmt w:val="lowerRoman"/>
      <w:lvlText w:val="%6."/>
      <w:lvlJc w:val="right"/>
      <w:pPr>
        <w:tabs>
          <w:tab w:val="num" w:pos="4035"/>
        </w:tabs>
        <w:ind w:left="4035" w:hanging="180"/>
      </w:pPr>
    </w:lvl>
    <w:lvl w:ilvl="6" w:tplc="0405000F" w:tentative="1">
      <w:start w:val="1"/>
      <w:numFmt w:val="decimal"/>
      <w:lvlText w:val="%7."/>
      <w:lvlJc w:val="left"/>
      <w:pPr>
        <w:tabs>
          <w:tab w:val="num" w:pos="4755"/>
        </w:tabs>
        <w:ind w:left="4755" w:hanging="360"/>
      </w:pPr>
    </w:lvl>
    <w:lvl w:ilvl="7" w:tplc="04050019" w:tentative="1">
      <w:start w:val="1"/>
      <w:numFmt w:val="lowerLetter"/>
      <w:lvlText w:val="%8."/>
      <w:lvlJc w:val="left"/>
      <w:pPr>
        <w:tabs>
          <w:tab w:val="num" w:pos="5475"/>
        </w:tabs>
        <w:ind w:left="5475" w:hanging="360"/>
      </w:pPr>
    </w:lvl>
    <w:lvl w:ilvl="8" w:tplc="0405001B" w:tentative="1">
      <w:start w:val="1"/>
      <w:numFmt w:val="lowerRoman"/>
      <w:lvlText w:val="%9."/>
      <w:lvlJc w:val="right"/>
      <w:pPr>
        <w:tabs>
          <w:tab w:val="num" w:pos="6195"/>
        </w:tabs>
        <w:ind w:left="6195" w:hanging="180"/>
      </w:pPr>
    </w:lvl>
  </w:abstractNum>
  <w:abstractNum w:abstractNumId="21">
    <w:nsid w:val="6B655A59"/>
    <w:multiLevelType w:val="singleLevel"/>
    <w:tmpl w:val="964A2CFA"/>
    <w:lvl w:ilvl="0">
      <w:numFmt w:val="bullet"/>
      <w:lvlText w:val="-"/>
      <w:lvlJc w:val="left"/>
      <w:pPr>
        <w:tabs>
          <w:tab w:val="num" w:pos="360"/>
        </w:tabs>
        <w:ind w:left="360" w:hanging="360"/>
      </w:pPr>
      <w:rPr>
        <w:rFonts w:hint="default"/>
      </w:rPr>
    </w:lvl>
  </w:abstractNum>
  <w:abstractNum w:abstractNumId="22">
    <w:nsid w:val="797C49CC"/>
    <w:multiLevelType w:val="hybridMultilevel"/>
    <w:tmpl w:val="DC741024"/>
    <w:lvl w:ilvl="0" w:tplc="A2DEC4EC">
      <w:start w:val="7"/>
      <w:numFmt w:val="upperRoman"/>
      <w:lvlText w:val="%1."/>
      <w:lvlJc w:val="left"/>
      <w:pPr>
        <w:tabs>
          <w:tab w:val="num" w:pos="862"/>
        </w:tabs>
        <w:ind w:left="862" w:hanging="720"/>
      </w:pPr>
      <w:rPr>
        <w:rFonts w:hint="default"/>
        <w:u w:val="single"/>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3">
    <w:nsid w:val="7B1703BE"/>
    <w:multiLevelType w:val="singleLevel"/>
    <w:tmpl w:val="855A2E00"/>
    <w:lvl w:ilvl="0">
      <w:start w:val="2"/>
      <w:numFmt w:val="bullet"/>
      <w:lvlText w:val="-"/>
      <w:lvlJc w:val="left"/>
      <w:pPr>
        <w:tabs>
          <w:tab w:val="num" w:pos="360"/>
        </w:tabs>
        <w:ind w:left="360" w:hanging="360"/>
      </w:pPr>
      <w:rPr>
        <w:rFonts w:hint="default"/>
      </w:rPr>
    </w:lvl>
  </w:abstractNum>
  <w:num w:numId="1">
    <w:abstractNumId w:val="14"/>
  </w:num>
  <w:num w:numId="2">
    <w:abstractNumId w:val="12"/>
  </w:num>
  <w:num w:numId="3">
    <w:abstractNumId w:val="23"/>
  </w:num>
  <w:num w:numId="4">
    <w:abstractNumId w:val="21"/>
  </w:num>
  <w:num w:numId="5">
    <w:abstractNumId w:val="19"/>
  </w:num>
  <w:num w:numId="6">
    <w:abstractNumId w:val="1"/>
  </w:num>
  <w:num w:numId="7">
    <w:abstractNumId w:val="4"/>
  </w:num>
  <w:num w:numId="8">
    <w:abstractNumId w:val="0"/>
  </w:num>
  <w:num w:numId="9">
    <w:abstractNumId w:val="10"/>
  </w:num>
  <w:num w:numId="10">
    <w:abstractNumId w:val="3"/>
  </w:num>
  <w:num w:numId="11">
    <w:abstractNumId w:val="8"/>
  </w:num>
  <w:num w:numId="12">
    <w:abstractNumId w:val="16"/>
  </w:num>
  <w:num w:numId="13">
    <w:abstractNumId w:val="13"/>
  </w:num>
  <w:num w:numId="14">
    <w:abstractNumId w:val="17"/>
  </w:num>
  <w:num w:numId="15">
    <w:abstractNumId w:val="18"/>
  </w:num>
  <w:num w:numId="16">
    <w:abstractNumId w:val="7"/>
  </w:num>
  <w:num w:numId="17">
    <w:abstractNumId w:val="15"/>
  </w:num>
  <w:num w:numId="18">
    <w:abstractNumId w:val="9"/>
  </w:num>
  <w:num w:numId="19">
    <w:abstractNumId w:val="11"/>
  </w:num>
  <w:num w:numId="20">
    <w:abstractNumId w:val="20"/>
  </w:num>
  <w:num w:numId="21">
    <w:abstractNumId w:val="22"/>
  </w:num>
  <w:num w:numId="22">
    <w:abstractNumId w:val="2"/>
  </w:num>
  <w:num w:numId="23">
    <w:abstractNumId w:val="5"/>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hideGrammaticalError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1383C"/>
    <w:rsid w:val="0001354D"/>
    <w:rsid w:val="00016CA3"/>
    <w:rsid w:val="00021009"/>
    <w:rsid w:val="00022D31"/>
    <w:rsid w:val="00026286"/>
    <w:rsid w:val="00032251"/>
    <w:rsid w:val="000378A2"/>
    <w:rsid w:val="00041A96"/>
    <w:rsid w:val="00041F90"/>
    <w:rsid w:val="00041FBF"/>
    <w:rsid w:val="00042DFE"/>
    <w:rsid w:val="0004423D"/>
    <w:rsid w:val="00050190"/>
    <w:rsid w:val="00050807"/>
    <w:rsid w:val="00050AB0"/>
    <w:rsid w:val="00052570"/>
    <w:rsid w:val="00064621"/>
    <w:rsid w:val="00065A19"/>
    <w:rsid w:val="000664B7"/>
    <w:rsid w:val="0007254C"/>
    <w:rsid w:val="000727F4"/>
    <w:rsid w:val="00076682"/>
    <w:rsid w:val="000767B9"/>
    <w:rsid w:val="000839FD"/>
    <w:rsid w:val="00084DBE"/>
    <w:rsid w:val="0008562E"/>
    <w:rsid w:val="00090266"/>
    <w:rsid w:val="00091732"/>
    <w:rsid w:val="000918B5"/>
    <w:rsid w:val="000A1D8F"/>
    <w:rsid w:val="000A2187"/>
    <w:rsid w:val="000A2BEF"/>
    <w:rsid w:val="000A695D"/>
    <w:rsid w:val="000B0037"/>
    <w:rsid w:val="000B1286"/>
    <w:rsid w:val="000B45DD"/>
    <w:rsid w:val="000B4B5C"/>
    <w:rsid w:val="000B5157"/>
    <w:rsid w:val="000C1111"/>
    <w:rsid w:val="000C4A8B"/>
    <w:rsid w:val="000C5436"/>
    <w:rsid w:val="000C60F6"/>
    <w:rsid w:val="000C7AFE"/>
    <w:rsid w:val="000D129D"/>
    <w:rsid w:val="000D1404"/>
    <w:rsid w:val="000D59F6"/>
    <w:rsid w:val="000D6C32"/>
    <w:rsid w:val="000E2A18"/>
    <w:rsid w:val="000E5192"/>
    <w:rsid w:val="000F126F"/>
    <w:rsid w:val="000F2954"/>
    <w:rsid w:val="000F4C68"/>
    <w:rsid w:val="000F5679"/>
    <w:rsid w:val="000F5E9F"/>
    <w:rsid w:val="00100A25"/>
    <w:rsid w:val="00100DA0"/>
    <w:rsid w:val="00100E44"/>
    <w:rsid w:val="00115456"/>
    <w:rsid w:val="001221CA"/>
    <w:rsid w:val="00127D2A"/>
    <w:rsid w:val="00133909"/>
    <w:rsid w:val="0013464C"/>
    <w:rsid w:val="00135B5F"/>
    <w:rsid w:val="00136CE2"/>
    <w:rsid w:val="00144505"/>
    <w:rsid w:val="00146C2F"/>
    <w:rsid w:val="00152256"/>
    <w:rsid w:val="00157F9D"/>
    <w:rsid w:val="00161677"/>
    <w:rsid w:val="00161784"/>
    <w:rsid w:val="00164FCA"/>
    <w:rsid w:val="001672CC"/>
    <w:rsid w:val="00174235"/>
    <w:rsid w:val="00175647"/>
    <w:rsid w:val="00180588"/>
    <w:rsid w:val="00182620"/>
    <w:rsid w:val="001861CC"/>
    <w:rsid w:val="001871FC"/>
    <w:rsid w:val="00192700"/>
    <w:rsid w:val="00192F77"/>
    <w:rsid w:val="00197191"/>
    <w:rsid w:val="001A51B0"/>
    <w:rsid w:val="001A665A"/>
    <w:rsid w:val="001B27AC"/>
    <w:rsid w:val="001B434E"/>
    <w:rsid w:val="001C3C37"/>
    <w:rsid w:val="001C3D74"/>
    <w:rsid w:val="001C5113"/>
    <w:rsid w:val="001C7E82"/>
    <w:rsid w:val="001D3C3B"/>
    <w:rsid w:val="001D6EEB"/>
    <w:rsid w:val="001E465F"/>
    <w:rsid w:val="001F2B3B"/>
    <w:rsid w:val="0020023B"/>
    <w:rsid w:val="00200F68"/>
    <w:rsid w:val="00207929"/>
    <w:rsid w:val="00210282"/>
    <w:rsid w:val="00210644"/>
    <w:rsid w:val="00212A7C"/>
    <w:rsid w:val="002141CB"/>
    <w:rsid w:val="00214A30"/>
    <w:rsid w:val="0021675D"/>
    <w:rsid w:val="0022243D"/>
    <w:rsid w:val="00222E0B"/>
    <w:rsid w:val="00222FE0"/>
    <w:rsid w:val="0022649F"/>
    <w:rsid w:val="00240B70"/>
    <w:rsid w:val="0024196C"/>
    <w:rsid w:val="00245D40"/>
    <w:rsid w:val="00247570"/>
    <w:rsid w:val="0025286F"/>
    <w:rsid w:val="00255F84"/>
    <w:rsid w:val="00265342"/>
    <w:rsid w:val="00266622"/>
    <w:rsid w:val="00266CE4"/>
    <w:rsid w:val="00272E1D"/>
    <w:rsid w:val="002753E4"/>
    <w:rsid w:val="00281084"/>
    <w:rsid w:val="00282F95"/>
    <w:rsid w:val="00290470"/>
    <w:rsid w:val="0029121A"/>
    <w:rsid w:val="0029150E"/>
    <w:rsid w:val="002A3653"/>
    <w:rsid w:val="002A4891"/>
    <w:rsid w:val="002A6A82"/>
    <w:rsid w:val="002B140A"/>
    <w:rsid w:val="002B2222"/>
    <w:rsid w:val="002B5630"/>
    <w:rsid w:val="002B5C45"/>
    <w:rsid w:val="002C3C8B"/>
    <w:rsid w:val="002C526A"/>
    <w:rsid w:val="002C63D2"/>
    <w:rsid w:val="002C7BC7"/>
    <w:rsid w:val="002D0585"/>
    <w:rsid w:val="002D4F5C"/>
    <w:rsid w:val="002D59B6"/>
    <w:rsid w:val="002E0930"/>
    <w:rsid w:val="002E14E8"/>
    <w:rsid w:val="002E17DC"/>
    <w:rsid w:val="002E38EB"/>
    <w:rsid w:val="002F5325"/>
    <w:rsid w:val="002F632F"/>
    <w:rsid w:val="002F725E"/>
    <w:rsid w:val="002F77A5"/>
    <w:rsid w:val="003116E3"/>
    <w:rsid w:val="00312CCE"/>
    <w:rsid w:val="003214E9"/>
    <w:rsid w:val="00323D36"/>
    <w:rsid w:val="003334AF"/>
    <w:rsid w:val="003353AF"/>
    <w:rsid w:val="003360CA"/>
    <w:rsid w:val="00337C7D"/>
    <w:rsid w:val="003432A0"/>
    <w:rsid w:val="00343FA6"/>
    <w:rsid w:val="00351226"/>
    <w:rsid w:val="00354A98"/>
    <w:rsid w:val="003556DA"/>
    <w:rsid w:val="00356B6E"/>
    <w:rsid w:val="00356C6D"/>
    <w:rsid w:val="00364F33"/>
    <w:rsid w:val="003753CB"/>
    <w:rsid w:val="003759CE"/>
    <w:rsid w:val="00377F58"/>
    <w:rsid w:val="00384EFE"/>
    <w:rsid w:val="003852FB"/>
    <w:rsid w:val="00385686"/>
    <w:rsid w:val="00387590"/>
    <w:rsid w:val="003931B2"/>
    <w:rsid w:val="003937A0"/>
    <w:rsid w:val="003949B4"/>
    <w:rsid w:val="00397DDE"/>
    <w:rsid w:val="003A226E"/>
    <w:rsid w:val="003A383E"/>
    <w:rsid w:val="003A4D7E"/>
    <w:rsid w:val="003A60F5"/>
    <w:rsid w:val="003B66AE"/>
    <w:rsid w:val="003C1E73"/>
    <w:rsid w:val="003C269F"/>
    <w:rsid w:val="003C3F85"/>
    <w:rsid w:val="003E6E58"/>
    <w:rsid w:val="003F1E1C"/>
    <w:rsid w:val="003F2ADB"/>
    <w:rsid w:val="003F42D6"/>
    <w:rsid w:val="004013B9"/>
    <w:rsid w:val="00403B9C"/>
    <w:rsid w:val="0040511C"/>
    <w:rsid w:val="00407D22"/>
    <w:rsid w:val="00420E71"/>
    <w:rsid w:val="00422FFF"/>
    <w:rsid w:val="004240F9"/>
    <w:rsid w:val="004301C5"/>
    <w:rsid w:val="00431B03"/>
    <w:rsid w:val="00434E7E"/>
    <w:rsid w:val="00435643"/>
    <w:rsid w:val="00435CF0"/>
    <w:rsid w:val="00440444"/>
    <w:rsid w:val="004410DF"/>
    <w:rsid w:val="00441686"/>
    <w:rsid w:val="0044196B"/>
    <w:rsid w:val="00441CB7"/>
    <w:rsid w:val="004451A6"/>
    <w:rsid w:val="00446693"/>
    <w:rsid w:val="004551AC"/>
    <w:rsid w:val="00455857"/>
    <w:rsid w:val="004707CE"/>
    <w:rsid w:val="00476A17"/>
    <w:rsid w:val="0048431D"/>
    <w:rsid w:val="00485939"/>
    <w:rsid w:val="00490927"/>
    <w:rsid w:val="00496151"/>
    <w:rsid w:val="004968D6"/>
    <w:rsid w:val="00496B7F"/>
    <w:rsid w:val="004A0147"/>
    <w:rsid w:val="004A0E6D"/>
    <w:rsid w:val="004B0DBA"/>
    <w:rsid w:val="004B64BC"/>
    <w:rsid w:val="004C6BC6"/>
    <w:rsid w:val="004D0210"/>
    <w:rsid w:val="004D34C7"/>
    <w:rsid w:val="004D55B7"/>
    <w:rsid w:val="004D6C9D"/>
    <w:rsid w:val="004E3078"/>
    <w:rsid w:val="004E3892"/>
    <w:rsid w:val="004E7861"/>
    <w:rsid w:val="004F22EF"/>
    <w:rsid w:val="00500258"/>
    <w:rsid w:val="005017A9"/>
    <w:rsid w:val="0051383C"/>
    <w:rsid w:val="00513981"/>
    <w:rsid w:val="00513F20"/>
    <w:rsid w:val="00514AD8"/>
    <w:rsid w:val="0051790D"/>
    <w:rsid w:val="00520A4E"/>
    <w:rsid w:val="00523159"/>
    <w:rsid w:val="00524F0C"/>
    <w:rsid w:val="0052728E"/>
    <w:rsid w:val="00527B11"/>
    <w:rsid w:val="00535140"/>
    <w:rsid w:val="00535FF1"/>
    <w:rsid w:val="005370CE"/>
    <w:rsid w:val="00541BC5"/>
    <w:rsid w:val="0055301E"/>
    <w:rsid w:val="00554CCE"/>
    <w:rsid w:val="00556FC7"/>
    <w:rsid w:val="00562519"/>
    <w:rsid w:val="005677AD"/>
    <w:rsid w:val="00585150"/>
    <w:rsid w:val="00587B11"/>
    <w:rsid w:val="00592974"/>
    <w:rsid w:val="00595F7E"/>
    <w:rsid w:val="005A0F68"/>
    <w:rsid w:val="005A164B"/>
    <w:rsid w:val="005A2B68"/>
    <w:rsid w:val="005A4331"/>
    <w:rsid w:val="005A44EB"/>
    <w:rsid w:val="005B67A4"/>
    <w:rsid w:val="005B67D7"/>
    <w:rsid w:val="005C0F7B"/>
    <w:rsid w:val="005C54FD"/>
    <w:rsid w:val="005C6214"/>
    <w:rsid w:val="005C6B74"/>
    <w:rsid w:val="005D7A9E"/>
    <w:rsid w:val="005E462A"/>
    <w:rsid w:val="005F15A4"/>
    <w:rsid w:val="005F1CCE"/>
    <w:rsid w:val="005F4958"/>
    <w:rsid w:val="005F645B"/>
    <w:rsid w:val="005F6D32"/>
    <w:rsid w:val="005F715E"/>
    <w:rsid w:val="00600E5D"/>
    <w:rsid w:val="006019A4"/>
    <w:rsid w:val="0060538D"/>
    <w:rsid w:val="006072B5"/>
    <w:rsid w:val="00611E91"/>
    <w:rsid w:val="00613D0E"/>
    <w:rsid w:val="006170B1"/>
    <w:rsid w:val="00621269"/>
    <w:rsid w:val="00623315"/>
    <w:rsid w:val="006249FD"/>
    <w:rsid w:val="00627B32"/>
    <w:rsid w:val="00631446"/>
    <w:rsid w:val="0063522B"/>
    <w:rsid w:val="00635488"/>
    <w:rsid w:val="00636152"/>
    <w:rsid w:val="006370C5"/>
    <w:rsid w:val="006400C9"/>
    <w:rsid w:val="00642090"/>
    <w:rsid w:val="00642EDE"/>
    <w:rsid w:val="00644B46"/>
    <w:rsid w:val="00651655"/>
    <w:rsid w:val="00653756"/>
    <w:rsid w:val="00654F07"/>
    <w:rsid w:val="00663D9E"/>
    <w:rsid w:val="006678AC"/>
    <w:rsid w:val="006722AA"/>
    <w:rsid w:val="0067545B"/>
    <w:rsid w:val="00676375"/>
    <w:rsid w:val="0067653B"/>
    <w:rsid w:val="00681BE0"/>
    <w:rsid w:val="00687C66"/>
    <w:rsid w:val="00693EAD"/>
    <w:rsid w:val="006944EC"/>
    <w:rsid w:val="00694602"/>
    <w:rsid w:val="00697D86"/>
    <w:rsid w:val="006A0284"/>
    <w:rsid w:val="006A334B"/>
    <w:rsid w:val="006A45CD"/>
    <w:rsid w:val="006A673B"/>
    <w:rsid w:val="006A7684"/>
    <w:rsid w:val="006B05B3"/>
    <w:rsid w:val="006B3643"/>
    <w:rsid w:val="006B50D4"/>
    <w:rsid w:val="006C0D13"/>
    <w:rsid w:val="006C29BC"/>
    <w:rsid w:val="006D12D6"/>
    <w:rsid w:val="006D4449"/>
    <w:rsid w:val="006D49EC"/>
    <w:rsid w:val="006D7108"/>
    <w:rsid w:val="006E53C6"/>
    <w:rsid w:val="006E55A6"/>
    <w:rsid w:val="006E5815"/>
    <w:rsid w:val="006E5989"/>
    <w:rsid w:val="006F3B55"/>
    <w:rsid w:val="006F45D3"/>
    <w:rsid w:val="007007FC"/>
    <w:rsid w:val="00700A30"/>
    <w:rsid w:val="00701C07"/>
    <w:rsid w:val="007056D4"/>
    <w:rsid w:val="00706379"/>
    <w:rsid w:val="00714BB0"/>
    <w:rsid w:val="00715E38"/>
    <w:rsid w:val="00715F13"/>
    <w:rsid w:val="00723074"/>
    <w:rsid w:val="0072369C"/>
    <w:rsid w:val="0072652E"/>
    <w:rsid w:val="00726A7D"/>
    <w:rsid w:val="00732309"/>
    <w:rsid w:val="00734BC4"/>
    <w:rsid w:val="00735B67"/>
    <w:rsid w:val="00737713"/>
    <w:rsid w:val="00743DEC"/>
    <w:rsid w:val="0075063E"/>
    <w:rsid w:val="00754914"/>
    <w:rsid w:val="0076025F"/>
    <w:rsid w:val="00764726"/>
    <w:rsid w:val="0077136E"/>
    <w:rsid w:val="0077188B"/>
    <w:rsid w:val="007718C2"/>
    <w:rsid w:val="00774507"/>
    <w:rsid w:val="00776D64"/>
    <w:rsid w:val="00780697"/>
    <w:rsid w:val="0078263B"/>
    <w:rsid w:val="00783EEC"/>
    <w:rsid w:val="0079267A"/>
    <w:rsid w:val="00797E6F"/>
    <w:rsid w:val="007A1457"/>
    <w:rsid w:val="007A70A7"/>
    <w:rsid w:val="007B008A"/>
    <w:rsid w:val="007B18D2"/>
    <w:rsid w:val="007B4021"/>
    <w:rsid w:val="007B796C"/>
    <w:rsid w:val="007C23B2"/>
    <w:rsid w:val="007C2D6C"/>
    <w:rsid w:val="007C2F95"/>
    <w:rsid w:val="007C72D7"/>
    <w:rsid w:val="007C786A"/>
    <w:rsid w:val="007C7FCE"/>
    <w:rsid w:val="007D42E1"/>
    <w:rsid w:val="007D4881"/>
    <w:rsid w:val="007D4F80"/>
    <w:rsid w:val="007F3116"/>
    <w:rsid w:val="007F3AAE"/>
    <w:rsid w:val="007F6E17"/>
    <w:rsid w:val="007F7E6B"/>
    <w:rsid w:val="00800790"/>
    <w:rsid w:val="00811E1B"/>
    <w:rsid w:val="0081265A"/>
    <w:rsid w:val="00814E15"/>
    <w:rsid w:val="00814FDB"/>
    <w:rsid w:val="00816943"/>
    <w:rsid w:val="00823BDA"/>
    <w:rsid w:val="00826209"/>
    <w:rsid w:val="008270DB"/>
    <w:rsid w:val="008313BE"/>
    <w:rsid w:val="00831FA0"/>
    <w:rsid w:val="0083281E"/>
    <w:rsid w:val="00834334"/>
    <w:rsid w:val="008404D5"/>
    <w:rsid w:val="00840A32"/>
    <w:rsid w:val="0084221F"/>
    <w:rsid w:val="00842A0F"/>
    <w:rsid w:val="008449D7"/>
    <w:rsid w:val="00846EE0"/>
    <w:rsid w:val="00850F82"/>
    <w:rsid w:val="00855803"/>
    <w:rsid w:val="00863343"/>
    <w:rsid w:val="0086353C"/>
    <w:rsid w:val="00876C9B"/>
    <w:rsid w:val="00877DA2"/>
    <w:rsid w:val="00881E78"/>
    <w:rsid w:val="008850AB"/>
    <w:rsid w:val="008866FE"/>
    <w:rsid w:val="008878DA"/>
    <w:rsid w:val="008916BD"/>
    <w:rsid w:val="00895946"/>
    <w:rsid w:val="00895B2D"/>
    <w:rsid w:val="00896C03"/>
    <w:rsid w:val="008A23BA"/>
    <w:rsid w:val="008A32C5"/>
    <w:rsid w:val="008A469A"/>
    <w:rsid w:val="008A56EC"/>
    <w:rsid w:val="008B0205"/>
    <w:rsid w:val="008B1044"/>
    <w:rsid w:val="008B5DB7"/>
    <w:rsid w:val="008B6EDF"/>
    <w:rsid w:val="008C2525"/>
    <w:rsid w:val="008C2D8D"/>
    <w:rsid w:val="008C3AB5"/>
    <w:rsid w:val="008C3DDA"/>
    <w:rsid w:val="008C579A"/>
    <w:rsid w:val="008C7A65"/>
    <w:rsid w:val="008D482D"/>
    <w:rsid w:val="008D4D6E"/>
    <w:rsid w:val="008D735F"/>
    <w:rsid w:val="008D7F38"/>
    <w:rsid w:val="008E7F40"/>
    <w:rsid w:val="008F3073"/>
    <w:rsid w:val="008F75F4"/>
    <w:rsid w:val="008F7F25"/>
    <w:rsid w:val="00905E77"/>
    <w:rsid w:val="0090736D"/>
    <w:rsid w:val="009117FF"/>
    <w:rsid w:val="00916990"/>
    <w:rsid w:val="00920419"/>
    <w:rsid w:val="00921695"/>
    <w:rsid w:val="009225C3"/>
    <w:rsid w:val="0092406C"/>
    <w:rsid w:val="0092515C"/>
    <w:rsid w:val="009258FB"/>
    <w:rsid w:val="0092620F"/>
    <w:rsid w:val="00930AC2"/>
    <w:rsid w:val="00931EC3"/>
    <w:rsid w:val="009455CC"/>
    <w:rsid w:val="00950259"/>
    <w:rsid w:val="00954FF0"/>
    <w:rsid w:val="00955500"/>
    <w:rsid w:val="00955544"/>
    <w:rsid w:val="00956C8D"/>
    <w:rsid w:val="00964B3F"/>
    <w:rsid w:val="009659A4"/>
    <w:rsid w:val="00966E89"/>
    <w:rsid w:val="009714A6"/>
    <w:rsid w:val="00971FC7"/>
    <w:rsid w:val="00975A59"/>
    <w:rsid w:val="00977AE8"/>
    <w:rsid w:val="00981901"/>
    <w:rsid w:val="00985A5D"/>
    <w:rsid w:val="0098653F"/>
    <w:rsid w:val="00990A0F"/>
    <w:rsid w:val="0099363F"/>
    <w:rsid w:val="009A249E"/>
    <w:rsid w:val="009A7D64"/>
    <w:rsid w:val="009B656D"/>
    <w:rsid w:val="009B6D16"/>
    <w:rsid w:val="009C3994"/>
    <w:rsid w:val="009C3C12"/>
    <w:rsid w:val="009C78D8"/>
    <w:rsid w:val="009D2EEB"/>
    <w:rsid w:val="009D3434"/>
    <w:rsid w:val="009D46BE"/>
    <w:rsid w:val="009E5E30"/>
    <w:rsid w:val="009E684E"/>
    <w:rsid w:val="009E6F9F"/>
    <w:rsid w:val="009F1980"/>
    <w:rsid w:val="009F7605"/>
    <w:rsid w:val="009F76AC"/>
    <w:rsid w:val="00A0086A"/>
    <w:rsid w:val="00A00FB7"/>
    <w:rsid w:val="00A02818"/>
    <w:rsid w:val="00A07FEF"/>
    <w:rsid w:val="00A1212A"/>
    <w:rsid w:val="00A133BB"/>
    <w:rsid w:val="00A15705"/>
    <w:rsid w:val="00A203CD"/>
    <w:rsid w:val="00A47E36"/>
    <w:rsid w:val="00A50700"/>
    <w:rsid w:val="00A51573"/>
    <w:rsid w:val="00A53C5A"/>
    <w:rsid w:val="00A62517"/>
    <w:rsid w:val="00A672B1"/>
    <w:rsid w:val="00A70015"/>
    <w:rsid w:val="00A8368E"/>
    <w:rsid w:val="00A838D1"/>
    <w:rsid w:val="00A86363"/>
    <w:rsid w:val="00A90D89"/>
    <w:rsid w:val="00A91898"/>
    <w:rsid w:val="00A91E29"/>
    <w:rsid w:val="00A934D7"/>
    <w:rsid w:val="00A967A0"/>
    <w:rsid w:val="00A97333"/>
    <w:rsid w:val="00A97C3E"/>
    <w:rsid w:val="00AA2D3E"/>
    <w:rsid w:val="00AA347D"/>
    <w:rsid w:val="00AA702F"/>
    <w:rsid w:val="00AB050F"/>
    <w:rsid w:val="00AB054C"/>
    <w:rsid w:val="00AB3A7A"/>
    <w:rsid w:val="00AB71CB"/>
    <w:rsid w:val="00AC24F7"/>
    <w:rsid w:val="00AC3931"/>
    <w:rsid w:val="00AE07DA"/>
    <w:rsid w:val="00AE0DCF"/>
    <w:rsid w:val="00AE19BB"/>
    <w:rsid w:val="00AE7105"/>
    <w:rsid w:val="00B0054E"/>
    <w:rsid w:val="00B02DD2"/>
    <w:rsid w:val="00B1135E"/>
    <w:rsid w:val="00B124F2"/>
    <w:rsid w:val="00B15365"/>
    <w:rsid w:val="00B224FE"/>
    <w:rsid w:val="00B232E7"/>
    <w:rsid w:val="00B37EE4"/>
    <w:rsid w:val="00B40F08"/>
    <w:rsid w:val="00B4143B"/>
    <w:rsid w:val="00B50583"/>
    <w:rsid w:val="00B5780C"/>
    <w:rsid w:val="00B60FCC"/>
    <w:rsid w:val="00B64C32"/>
    <w:rsid w:val="00B71848"/>
    <w:rsid w:val="00B72470"/>
    <w:rsid w:val="00B82A73"/>
    <w:rsid w:val="00B83001"/>
    <w:rsid w:val="00B8557F"/>
    <w:rsid w:val="00B876F9"/>
    <w:rsid w:val="00B90F28"/>
    <w:rsid w:val="00B91FAF"/>
    <w:rsid w:val="00BA235A"/>
    <w:rsid w:val="00BA2BB8"/>
    <w:rsid w:val="00BA57B0"/>
    <w:rsid w:val="00BA6DD7"/>
    <w:rsid w:val="00BB4ABC"/>
    <w:rsid w:val="00BB6822"/>
    <w:rsid w:val="00BC008D"/>
    <w:rsid w:val="00BC25C9"/>
    <w:rsid w:val="00BC48D0"/>
    <w:rsid w:val="00BD447D"/>
    <w:rsid w:val="00BE517E"/>
    <w:rsid w:val="00BE74A3"/>
    <w:rsid w:val="00BF5802"/>
    <w:rsid w:val="00C03674"/>
    <w:rsid w:val="00C150EB"/>
    <w:rsid w:val="00C15D79"/>
    <w:rsid w:val="00C163C9"/>
    <w:rsid w:val="00C174BB"/>
    <w:rsid w:val="00C20F0F"/>
    <w:rsid w:val="00C22EC2"/>
    <w:rsid w:val="00C2487C"/>
    <w:rsid w:val="00C300DE"/>
    <w:rsid w:val="00C30E60"/>
    <w:rsid w:val="00C36885"/>
    <w:rsid w:val="00C40381"/>
    <w:rsid w:val="00C40C5E"/>
    <w:rsid w:val="00C442DB"/>
    <w:rsid w:val="00C4593A"/>
    <w:rsid w:val="00C45D89"/>
    <w:rsid w:val="00C4744F"/>
    <w:rsid w:val="00C51FC9"/>
    <w:rsid w:val="00C60487"/>
    <w:rsid w:val="00C61173"/>
    <w:rsid w:val="00C6557D"/>
    <w:rsid w:val="00C71776"/>
    <w:rsid w:val="00C739DC"/>
    <w:rsid w:val="00C73E70"/>
    <w:rsid w:val="00C77F88"/>
    <w:rsid w:val="00C84EA3"/>
    <w:rsid w:val="00C90D0E"/>
    <w:rsid w:val="00C921F1"/>
    <w:rsid w:val="00C9316A"/>
    <w:rsid w:val="00C9332C"/>
    <w:rsid w:val="00C961E6"/>
    <w:rsid w:val="00C96FD6"/>
    <w:rsid w:val="00C977B9"/>
    <w:rsid w:val="00CC3C5A"/>
    <w:rsid w:val="00CC3E1E"/>
    <w:rsid w:val="00CC4C71"/>
    <w:rsid w:val="00CD005B"/>
    <w:rsid w:val="00CD7F93"/>
    <w:rsid w:val="00CE057D"/>
    <w:rsid w:val="00CE32E6"/>
    <w:rsid w:val="00CE4B5C"/>
    <w:rsid w:val="00CF0A07"/>
    <w:rsid w:val="00CF1B74"/>
    <w:rsid w:val="00CF2442"/>
    <w:rsid w:val="00CF2C36"/>
    <w:rsid w:val="00CF3259"/>
    <w:rsid w:val="00CF35E6"/>
    <w:rsid w:val="00CF5B31"/>
    <w:rsid w:val="00CF6F29"/>
    <w:rsid w:val="00CF77D7"/>
    <w:rsid w:val="00D140B4"/>
    <w:rsid w:val="00D15015"/>
    <w:rsid w:val="00D16B1D"/>
    <w:rsid w:val="00D17626"/>
    <w:rsid w:val="00D23BEC"/>
    <w:rsid w:val="00D24DA4"/>
    <w:rsid w:val="00D25054"/>
    <w:rsid w:val="00D25CF4"/>
    <w:rsid w:val="00D3019A"/>
    <w:rsid w:val="00D31685"/>
    <w:rsid w:val="00D33565"/>
    <w:rsid w:val="00D344B8"/>
    <w:rsid w:val="00D34E14"/>
    <w:rsid w:val="00D35C12"/>
    <w:rsid w:val="00D441D1"/>
    <w:rsid w:val="00D47707"/>
    <w:rsid w:val="00D47BD8"/>
    <w:rsid w:val="00D6022C"/>
    <w:rsid w:val="00D62DD2"/>
    <w:rsid w:val="00D62F78"/>
    <w:rsid w:val="00D71F5E"/>
    <w:rsid w:val="00D7233E"/>
    <w:rsid w:val="00D72ED3"/>
    <w:rsid w:val="00D81AAC"/>
    <w:rsid w:val="00D81CBA"/>
    <w:rsid w:val="00D82522"/>
    <w:rsid w:val="00D84B0F"/>
    <w:rsid w:val="00D927B0"/>
    <w:rsid w:val="00D9482B"/>
    <w:rsid w:val="00DA0D53"/>
    <w:rsid w:val="00DA4ABB"/>
    <w:rsid w:val="00DA5B5B"/>
    <w:rsid w:val="00DA6E7C"/>
    <w:rsid w:val="00DB1334"/>
    <w:rsid w:val="00DB47DD"/>
    <w:rsid w:val="00DB658F"/>
    <w:rsid w:val="00DC1D58"/>
    <w:rsid w:val="00DD1B10"/>
    <w:rsid w:val="00DD5669"/>
    <w:rsid w:val="00DE2F98"/>
    <w:rsid w:val="00DE3A24"/>
    <w:rsid w:val="00DF03B8"/>
    <w:rsid w:val="00DF18A5"/>
    <w:rsid w:val="00DF1FA1"/>
    <w:rsid w:val="00DF3468"/>
    <w:rsid w:val="00DF4056"/>
    <w:rsid w:val="00DF517F"/>
    <w:rsid w:val="00DF75EB"/>
    <w:rsid w:val="00E02AE5"/>
    <w:rsid w:val="00E05904"/>
    <w:rsid w:val="00E05EB2"/>
    <w:rsid w:val="00E11157"/>
    <w:rsid w:val="00E17508"/>
    <w:rsid w:val="00E20CC0"/>
    <w:rsid w:val="00E22EB2"/>
    <w:rsid w:val="00E25938"/>
    <w:rsid w:val="00E27315"/>
    <w:rsid w:val="00E2794B"/>
    <w:rsid w:val="00E374AC"/>
    <w:rsid w:val="00E45D6F"/>
    <w:rsid w:val="00E51699"/>
    <w:rsid w:val="00E520F0"/>
    <w:rsid w:val="00E52617"/>
    <w:rsid w:val="00E53692"/>
    <w:rsid w:val="00E54A07"/>
    <w:rsid w:val="00E61163"/>
    <w:rsid w:val="00E6150C"/>
    <w:rsid w:val="00E6527A"/>
    <w:rsid w:val="00E65B86"/>
    <w:rsid w:val="00E65C67"/>
    <w:rsid w:val="00E73D79"/>
    <w:rsid w:val="00E80565"/>
    <w:rsid w:val="00E81C84"/>
    <w:rsid w:val="00E8289E"/>
    <w:rsid w:val="00E83574"/>
    <w:rsid w:val="00E84CCA"/>
    <w:rsid w:val="00E97852"/>
    <w:rsid w:val="00EA17FB"/>
    <w:rsid w:val="00EA20A3"/>
    <w:rsid w:val="00EA6247"/>
    <w:rsid w:val="00EB06CC"/>
    <w:rsid w:val="00EB43DA"/>
    <w:rsid w:val="00EB7941"/>
    <w:rsid w:val="00EB7F6D"/>
    <w:rsid w:val="00EC0623"/>
    <w:rsid w:val="00EC22C6"/>
    <w:rsid w:val="00EC3F5B"/>
    <w:rsid w:val="00EC6A95"/>
    <w:rsid w:val="00ED0EA9"/>
    <w:rsid w:val="00ED1CF1"/>
    <w:rsid w:val="00ED1D12"/>
    <w:rsid w:val="00ED2077"/>
    <w:rsid w:val="00ED549B"/>
    <w:rsid w:val="00EE52CD"/>
    <w:rsid w:val="00EE67E2"/>
    <w:rsid w:val="00EF1AE4"/>
    <w:rsid w:val="00EF618B"/>
    <w:rsid w:val="00EF6CB1"/>
    <w:rsid w:val="00F05CE6"/>
    <w:rsid w:val="00F10D1C"/>
    <w:rsid w:val="00F1249B"/>
    <w:rsid w:val="00F13348"/>
    <w:rsid w:val="00F14DC9"/>
    <w:rsid w:val="00F1614D"/>
    <w:rsid w:val="00F16A40"/>
    <w:rsid w:val="00F220A1"/>
    <w:rsid w:val="00F26923"/>
    <w:rsid w:val="00F31636"/>
    <w:rsid w:val="00F34A20"/>
    <w:rsid w:val="00F419A3"/>
    <w:rsid w:val="00F54070"/>
    <w:rsid w:val="00F56132"/>
    <w:rsid w:val="00F56360"/>
    <w:rsid w:val="00F613D0"/>
    <w:rsid w:val="00F62575"/>
    <w:rsid w:val="00F63E8A"/>
    <w:rsid w:val="00F6479C"/>
    <w:rsid w:val="00F77819"/>
    <w:rsid w:val="00F8153B"/>
    <w:rsid w:val="00F824E4"/>
    <w:rsid w:val="00F85C43"/>
    <w:rsid w:val="00F86DBD"/>
    <w:rsid w:val="00F90236"/>
    <w:rsid w:val="00F903D8"/>
    <w:rsid w:val="00F925FC"/>
    <w:rsid w:val="00F94A64"/>
    <w:rsid w:val="00F97228"/>
    <w:rsid w:val="00FA2254"/>
    <w:rsid w:val="00FA2800"/>
    <w:rsid w:val="00FA2BB4"/>
    <w:rsid w:val="00FA5225"/>
    <w:rsid w:val="00FB10F1"/>
    <w:rsid w:val="00FB3517"/>
    <w:rsid w:val="00FB3748"/>
    <w:rsid w:val="00FB6095"/>
    <w:rsid w:val="00FB7D03"/>
    <w:rsid w:val="00FC1353"/>
    <w:rsid w:val="00FC5CCA"/>
    <w:rsid w:val="00FC5E9B"/>
    <w:rsid w:val="00FC7FC6"/>
    <w:rsid w:val="00FD0680"/>
    <w:rsid w:val="00FD215F"/>
    <w:rsid w:val="00FD52FE"/>
    <w:rsid w:val="00FE175D"/>
    <w:rsid w:val="00FE4D17"/>
    <w:rsid w:val="00FE69AC"/>
    <w:rsid w:val="00FE6EB3"/>
    <w:rsid w:val="00FF08AA"/>
    <w:rsid w:val="00FF2AAA"/>
    <w:rsid w:val="00FF38A3"/>
    <w:rsid w:val="00FF7C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91E29"/>
    <w:rPr>
      <w:sz w:val="24"/>
    </w:rPr>
  </w:style>
  <w:style w:type="paragraph" w:styleId="Nadpis1">
    <w:name w:val="heading 1"/>
    <w:basedOn w:val="Normln"/>
    <w:next w:val="Normln"/>
    <w:qFormat/>
    <w:rsid w:val="00826209"/>
    <w:pPr>
      <w:keepNext/>
      <w:jc w:val="both"/>
      <w:outlineLvl w:val="0"/>
    </w:pPr>
    <w:rPr>
      <w:b/>
      <w:sz w:val="32"/>
      <w:u w:val="single"/>
    </w:rPr>
  </w:style>
  <w:style w:type="paragraph" w:styleId="Nadpis2">
    <w:name w:val="heading 2"/>
    <w:basedOn w:val="Normln"/>
    <w:next w:val="Normln"/>
    <w:qFormat/>
    <w:rsid w:val="00826209"/>
    <w:pPr>
      <w:keepNext/>
      <w:jc w:val="both"/>
      <w:outlineLvl w:val="1"/>
    </w:pPr>
    <w:rPr>
      <w:b/>
      <w:sz w:val="28"/>
    </w:rPr>
  </w:style>
  <w:style w:type="paragraph" w:styleId="Nadpis3">
    <w:name w:val="heading 3"/>
    <w:basedOn w:val="Normln"/>
    <w:next w:val="Normln"/>
    <w:qFormat/>
    <w:rsid w:val="00826209"/>
    <w:pPr>
      <w:keepNext/>
      <w:tabs>
        <w:tab w:val="left" w:pos="6521"/>
      </w:tabs>
      <w:jc w:val="both"/>
      <w:outlineLvl w:val="2"/>
    </w:pPr>
    <w:rPr>
      <w:b/>
      <w:sz w:val="28"/>
    </w:rPr>
  </w:style>
  <w:style w:type="paragraph" w:styleId="Nadpis4">
    <w:name w:val="heading 4"/>
    <w:basedOn w:val="Normln"/>
    <w:next w:val="Normln"/>
    <w:qFormat/>
    <w:rsid w:val="00826209"/>
    <w:pPr>
      <w:keepNext/>
      <w:jc w:val="both"/>
      <w:outlineLvl w:val="3"/>
    </w:pPr>
    <w:rPr>
      <w:b/>
    </w:rPr>
  </w:style>
  <w:style w:type="paragraph" w:styleId="Nadpis5">
    <w:name w:val="heading 5"/>
    <w:basedOn w:val="Normln"/>
    <w:next w:val="Normln"/>
    <w:qFormat/>
    <w:rsid w:val="00826209"/>
    <w:pPr>
      <w:keepNext/>
      <w:jc w:val="both"/>
      <w:outlineLvl w:val="4"/>
    </w:pPr>
    <w:rPr>
      <w:b/>
      <w:sz w:val="28"/>
    </w:rPr>
  </w:style>
  <w:style w:type="paragraph" w:styleId="Nadpis6">
    <w:name w:val="heading 6"/>
    <w:basedOn w:val="Normln"/>
    <w:next w:val="Normln"/>
    <w:qFormat/>
    <w:rsid w:val="00826209"/>
    <w:pPr>
      <w:keepNext/>
      <w:tabs>
        <w:tab w:val="left" w:pos="6237"/>
      </w:tabs>
      <w:jc w:val="center"/>
      <w:outlineLvl w:val="5"/>
    </w:pPr>
    <w:rPr>
      <w:b/>
    </w:rPr>
  </w:style>
  <w:style w:type="paragraph" w:styleId="Nadpis7">
    <w:name w:val="heading 7"/>
    <w:basedOn w:val="Normln"/>
    <w:next w:val="Normln"/>
    <w:qFormat/>
    <w:rsid w:val="00826209"/>
    <w:pPr>
      <w:keepNext/>
      <w:tabs>
        <w:tab w:val="left" w:pos="6237"/>
      </w:tabs>
      <w:jc w:val="center"/>
      <w:outlineLvl w:val="6"/>
    </w:pPr>
    <w:rPr>
      <w:b/>
      <w:u w:val="single"/>
    </w:rPr>
  </w:style>
  <w:style w:type="paragraph" w:styleId="Nadpis8">
    <w:name w:val="heading 8"/>
    <w:basedOn w:val="Normln"/>
    <w:next w:val="Normln"/>
    <w:qFormat/>
    <w:rsid w:val="00826209"/>
    <w:pPr>
      <w:keepNext/>
      <w:jc w:val="center"/>
      <w:outlineLvl w:val="7"/>
    </w:pPr>
    <w:rPr>
      <w:rFonts w:ascii="Arial" w:hAnsi="Arial"/>
      <w:b/>
      <w:sz w:val="20"/>
    </w:rPr>
  </w:style>
  <w:style w:type="paragraph" w:styleId="Nadpis9">
    <w:name w:val="heading 9"/>
    <w:basedOn w:val="Normln"/>
    <w:next w:val="Normln"/>
    <w:qFormat/>
    <w:rsid w:val="00826209"/>
    <w:pPr>
      <w:keepNext/>
      <w:outlineLvl w:val="8"/>
    </w:pPr>
    <w:rPr>
      <w:rFonts w:ascii="Arial" w:hAnsi="Arial"/>
      <w:b/>
      <w:snapToGrid w:val="0"/>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26209"/>
    <w:pPr>
      <w:jc w:val="both"/>
    </w:pPr>
  </w:style>
  <w:style w:type="paragraph" w:styleId="Zkladntext2">
    <w:name w:val="Body Text 2"/>
    <w:basedOn w:val="Normln"/>
    <w:rsid w:val="00826209"/>
    <w:pPr>
      <w:jc w:val="both"/>
    </w:pPr>
    <w:rPr>
      <w:b/>
      <w:sz w:val="28"/>
      <w:u w:val="single"/>
    </w:rPr>
  </w:style>
  <w:style w:type="paragraph" w:styleId="Zkladntext3">
    <w:name w:val="Body Text 3"/>
    <w:basedOn w:val="Normln"/>
    <w:rsid w:val="00826209"/>
    <w:pPr>
      <w:jc w:val="both"/>
    </w:pPr>
    <w:rPr>
      <w:b/>
      <w:sz w:val="32"/>
      <w:u w:val="single"/>
    </w:rPr>
  </w:style>
  <w:style w:type="paragraph" w:styleId="Zkladntextodsazen">
    <w:name w:val="Body Text Indent"/>
    <w:basedOn w:val="Normln"/>
    <w:rsid w:val="00826209"/>
    <w:pPr>
      <w:ind w:left="360"/>
      <w:jc w:val="both"/>
    </w:pPr>
  </w:style>
  <w:style w:type="paragraph" w:styleId="Zhlav">
    <w:name w:val="header"/>
    <w:basedOn w:val="Normln"/>
    <w:rsid w:val="00826209"/>
    <w:pPr>
      <w:tabs>
        <w:tab w:val="center" w:pos="4536"/>
        <w:tab w:val="right" w:pos="9072"/>
      </w:tabs>
    </w:pPr>
  </w:style>
  <w:style w:type="character" w:styleId="slostrnky">
    <w:name w:val="page number"/>
    <w:basedOn w:val="Standardnpsmoodstavce"/>
    <w:rsid w:val="00826209"/>
  </w:style>
  <w:style w:type="paragraph" w:styleId="Rozvrendokumentu">
    <w:name w:val="Document Map"/>
    <w:basedOn w:val="Normln"/>
    <w:semiHidden/>
    <w:rsid w:val="00826209"/>
    <w:pPr>
      <w:shd w:val="clear" w:color="auto" w:fill="000080"/>
    </w:pPr>
    <w:rPr>
      <w:rFonts w:ascii="Tahoma" w:hAnsi="Tahoma"/>
    </w:rPr>
  </w:style>
  <w:style w:type="paragraph" w:styleId="Zkladntextodsazen2">
    <w:name w:val="Body Text Indent 2"/>
    <w:basedOn w:val="Normln"/>
    <w:rsid w:val="00826209"/>
    <w:pPr>
      <w:tabs>
        <w:tab w:val="left" w:pos="567"/>
        <w:tab w:val="left" w:pos="6237"/>
      </w:tabs>
      <w:ind w:left="567" w:hanging="567"/>
      <w:jc w:val="both"/>
    </w:pPr>
    <w:rPr>
      <w:bCs/>
    </w:rPr>
  </w:style>
  <w:style w:type="paragraph" w:customStyle="1" w:styleId="xl24">
    <w:name w:val="xl24"/>
    <w:basedOn w:val="Normln"/>
    <w:rsid w:val="0082620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Tahoma"/>
      <w:b/>
      <w:bCs/>
      <w:sz w:val="18"/>
      <w:szCs w:val="18"/>
    </w:rPr>
  </w:style>
  <w:style w:type="paragraph" w:customStyle="1" w:styleId="xl25">
    <w:name w:val="xl25"/>
    <w:basedOn w:val="Normln"/>
    <w:rsid w:val="00826209"/>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Tahoma"/>
      <w:b/>
      <w:bCs/>
      <w:szCs w:val="24"/>
    </w:rPr>
  </w:style>
  <w:style w:type="paragraph" w:customStyle="1" w:styleId="xl26">
    <w:name w:val="xl26"/>
    <w:basedOn w:val="Normln"/>
    <w:rsid w:val="00826209"/>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Tahoma"/>
      <w:b/>
      <w:bCs/>
      <w:szCs w:val="24"/>
    </w:rPr>
  </w:style>
  <w:style w:type="paragraph" w:customStyle="1" w:styleId="xl27">
    <w:name w:val="xl27"/>
    <w:basedOn w:val="Normln"/>
    <w:rsid w:val="00826209"/>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Tahoma"/>
      <w:b/>
      <w:bCs/>
      <w:szCs w:val="24"/>
    </w:rPr>
  </w:style>
  <w:style w:type="paragraph" w:customStyle="1" w:styleId="xl28">
    <w:name w:val="xl28"/>
    <w:basedOn w:val="Normln"/>
    <w:rsid w:val="00826209"/>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Tahoma"/>
      <w:b/>
      <w:bCs/>
      <w:szCs w:val="24"/>
    </w:rPr>
  </w:style>
  <w:style w:type="paragraph" w:customStyle="1" w:styleId="xl29">
    <w:name w:val="xl29"/>
    <w:basedOn w:val="Normln"/>
    <w:rsid w:val="00826209"/>
    <w:pPr>
      <w:spacing w:before="100" w:beforeAutospacing="1" w:after="100" w:afterAutospacing="1"/>
    </w:pPr>
    <w:rPr>
      <w:rFonts w:ascii="Arial" w:eastAsia="Arial Unicode MS" w:hAnsi="Arial" w:cs="Tahoma"/>
      <w:b/>
      <w:bCs/>
      <w:sz w:val="16"/>
      <w:szCs w:val="16"/>
    </w:rPr>
  </w:style>
  <w:style w:type="paragraph" w:customStyle="1" w:styleId="xl30">
    <w:name w:val="xl30"/>
    <w:basedOn w:val="Normln"/>
    <w:rsid w:val="00826209"/>
    <w:pPr>
      <w:spacing w:before="100" w:beforeAutospacing="1" w:after="100" w:afterAutospacing="1"/>
    </w:pPr>
    <w:rPr>
      <w:rFonts w:ascii="Arial" w:eastAsia="Arial Unicode MS" w:hAnsi="Arial" w:cs="Tahoma"/>
      <w:sz w:val="16"/>
      <w:szCs w:val="16"/>
    </w:rPr>
  </w:style>
  <w:style w:type="paragraph" w:customStyle="1" w:styleId="xl31">
    <w:name w:val="xl31"/>
    <w:basedOn w:val="Normln"/>
    <w:rsid w:val="00826209"/>
    <w:pPr>
      <w:spacing w:before="100" w:beforeAutospacing="1" w:after="100" w:afterAutospacing="1"/>
    </w:pPr>
    <w:rPr>
      <w:rFonts w:ascii="Arial" w:eastAsia="Arial Unicode MS" w:hAnsi="Arial" w:cs="Tahoma"/>
      <w:sz w:val="16"/>
      <w:szCs w:val="16"/>
    </w:rPr>
  </w:style>
  <w:style w:type="paragraph" w:customStyle="1" w:styleId="xl32">
    <w:name w:val="xl32"/>
    <w:basedOn w:val="Normln"/>
    <w:rsid w:val="008262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Tahoma"/>
      <w:sz w:val="16"/>
      <w:szCs w:val="16"/>
    </w:rPr>
  </w:style>
  <w:style w:type="paragraph" w:customStyle="1" w:styleId="xl33">
    <w:name w:val="xl33"/>
    <w:basedOn w:val="Normln"/>
    <w:rsid w:val="008262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Tahoma"/>
      <w:b/>
      <w:bCs/>
      <w:sz w:val="16"/>
      <w:szCs w:val="16"/>
    </w:rPr>
  </w:style>
  <w:style w:type="paragraph" w:customStyle="1" w:styleId="xl34">
    <w:name w:val="xl34"/>
    <w:basedOn w:val="Normln"/>
    <w:rsid w:val="008262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Tahoma"/>
      <w:b/>
      <w:bCs/>
      <w:sz w:val="18"/>
      <w:szCs w:val="18"/>
    </w:rPr>
  </w:style>
  <w:style w:type="paragraph" w:customStyle="1" w:styleId="xl35">
    <w:name w:val="xl35"/>
    <w:basedOn w:val="Normln"/>
    <w:rsid w:val="00826209"/>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Tahoma"/>
      <w:b/>
      <w:bCs/>
      <w:sz w:val="18"/>
      <w:szCs w:val="18"/>
    </w:rPr>
  </w:style>
  <w:style w:type="paragraph" w:customStyle="1" w:styleId="xl36">
    <w:name w:val="xl36"/>
    <w:basedOn w:val="Normln"/>
    <w:rsid w:val="00826209"/>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Tahoma"/>
      <w:b/>
      <w:bCs/>
      <w:sz w:val="18"/>
      <w:szCs w:val="18"/>
    </w:rPr>
  </w:style>
  <w:style w:type="paragraph" w:customStyle="1" w:styleId="xl37">
    <w:name w:val="xl37"/>
    <w:basedOn w:val="Normln"/>
    <w:rsid w:val="0082620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Tahoma"/>
      <w:sz w:val="16"/>
      <w:szCs w:val="16"/>
    </w:rPr>
  </w:style>
  <w:style w:type="paragraph" w:customStyle="1" w:styleId="xl38">
    <w:name w:val="xl38"/>
    <w:basedOn w:val="Normln"/>
    <w:rsid w:val="0082620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Tahoma"/>
      <w:sz w:val="16"/>
      <w:szCs w:val="16"/>
    </w:rPr>
  </w:style>
  <w:style w:type="paragraph" w:customStyle="1" w:styleId="xl39">
    <w:name w:val="xl39"/>
    <w:basedOn w:val="Normln"/>
    <w:rsid w:val="0082620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Tahoma"/>
      <w:sz w:val="16"/>
      <w:szCs w:val="16"/>
    </w:rPr>
  </w:style>
  <w:style w:type="paragraph" w:customStyle="1" w:styleId="xl40">
    <w:name w:val="xl40"/>
    <w:basedOn w:val="Normln"/>
    <w:rsid w:val="00826209"/>
    <w:pPr>
      <w:pBdr>
        <w:left w:val="single" w:sz="4" w:space="0" w:color="auto"/>
        <w:right w:val="single" w:sz="4" w:space="0" w:color="auto"/>
      </w:pBdr>
      <w:spacing w:before="100" w:beforeAutospacing="1" w:after="100" w:afterAutospacing="1"/>
    </w:pPr>
    <w:rPr>
      <w:rFonts w:ascii="Arial" w:eastAsia="Arial Unicode MS" w:hAnsi="Arial" w:cs="Tahoma"/>
      <w:sz w:val="16"/>
      <w:szCs w:val="16"/>
    </w:rPr>
  </w:style>
  <w:style w:type="paragraph" w:customStyle="1" w:styleId="xl41">
    <w:name w:val="xl41"/>
    <w:basedOn w:val="Normln"/>
    <w:rsid w:val="0082620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Tahoma"/>
      <w:b/>
      <w:bCs/>
      <w:sz w:val="16"/>
      <w:szCs w:val="16"/>
    </w:rPr>
  </w:style>
  <w:style w:type="paragraph" w:customStyle="1" w:styleId="xl42">
    <w:name w:val="xl42"/>
    <w:basedOn w:val="Normln"/>
    <w:rsid w:val="0082620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Tahoma"/>
      <w:b/>
      <w:bCs/>
      <w:sz w:val="16"/>
      <w:szCs w:val="16"/>
    </w:rPr>
  </w:style>
  <w:style w:type="paragraph" w:customStyle="1" w:styleId="xl43">
    <w:name w:val="xl43"/>
    <w:basedOn w:val="Normln"/>
    <w:rsid w:val="0082620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Tahoma"/>
      <w:sz w:val="16"/>
      <w:szCs w:val="16"/>
    </w:rPr>
  </w:style>
  <w:style w:type="paragraph" w:customStyle="1" w:styleId="xl44">
    <w:name w:val="xl44"/>
    <w:basedOn w:val="Normln"/>
    <w:rsid w:val="0082620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Tahoma"/>
      <w:b/>
      <w:bCs/>
      <w:sz w:val="16"/>
      <w:szCs w:val="16"/>
    </w:rPr>
  </w:style>
  <w:style w:type="paragraph" w:customStyle="1" w:styleId="xl45">
    <w:name w:val="xl45"/>
    <w:basedOn w:val="Normln"/>
    <w:rsid w:val="0082620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Tahoma"/>
      <w:b/>
      <w:bCs/>
      <w:sz w:val="16"/>
      <w:szCs w:val="16"/>
    </w:rPr>
  </w:style>
  <w:style w:type="paragraph" w:customStyle="1" w:styleId="xl46">
    <w:name w:val="xl46"/>
    <w:basedOn w:val="Normln"/>
    <w:rsid w:val="0082620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Tahoma"/>
      <w:b/>
      <w:bCs/>
      <w:sz w:val="16"/>
      <w:szCs w:val="16"/>
    </w:rPr>
  </w:style>
  <w:style w:type="paragraph" w:customStyle="1" w:styleId="xl47">
    <w:name w:val="xl47"/>
    <w:basedOn w:val="Normln"/>
    <w:rsid w:val="0082620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Tahoma"/>
      <w:b/>
      <w:bCs/>
      <w:sz w:val="18"/>
      <w:szCs w:val="18"/>
    </w:rPr>
  </w:style>
  <w:style w:type="paragraph" w:customStyle="1" w:styleId="xl48">
    <w:name w:val="xl48"/>
    <w:basedOn w:val="Normln"/>
    <w:rsid w:val="0082620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Tahoma"/>
      <w:b/>
      <w:bCs/>
      <w:sz w:val="18"/>
      <w:szCs w:val="18"/>
    </w:rPr>
  </w:style>
  <w:style w:type="paragraph" w:customStyle="1" w:styleId="xl49">
    <w:name w:val="xl49"/>
    <w:basedOn w:val="Normln"/>
    <w:rsid w:val="0082620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Tahoma"/>
      <w:b/>
      <w:bCs/>
      <w:sz w:val="18"/>
      <w:szCs w:val="18"/>
    </w:rPr>
  </w:style>
  <w:style w:type="paragraph" w:customStyle="1" w:styleId="xl50">
    <w:name w:val="xl50"/>
    <w:basedOn w:val="Normln"/>
    <w:rsid w:val="0082620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Tahoma"/>
      <w:b/>
      <w:bCs/>
      <w:sz w:val="18"/>
      <w:szCs w:val="18"/>
    </w:rPr>
  </w:style>
  <w:style w:type="paragraph" w:customStyle="1" w:styleId="xl51">
    <w:name w:val="xl51"/>
    <w:basedOn w:val="Normln"/>
    <w:rsid w:val="0082620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Tahoma"/>
      <w:b/>
      <w:bCs/>
      <w:sz w:val="16"/>
      <w:szCs w:val="16"/>
    </w:rPr>
  </w:style>
  <w:style w:type="paragraph" w:customStyle="1" w:styleId="xl52">
    <w:name w:val="xl52"/>
    <w:basedOn w:val="Normln"/>
    <w:rsid w:val="0082620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Tahoma"/>
      <w:b/>
      <w:bCs/>
      <w:sz w:val="16"/>
      <w:szCs w:val="16"/>
    </w:rPr>
  </w:style>
  <w:style w:type="paragraph" w:customStyle="1" w:styleId="xl53">
    <w:name w:val="xl53"/>
    <w:basedOn w:val="Normln"/>
    <w:rsid w:val="00826209"/>
    <w:pPr>
      <w:pBdr>
        <w:left w:val="single" w:sz="8" w:space="0" w:color="auto"/>
        <w:right w:val="single" w:sz="4" w:space="0" w:color="auto"/>
      </w:pBdr>
      <w:spacing w:before="100" w:beforeAutospacing="1" w:after="100" w:afterAutospacing="1"/>
    </w:pPr>
    <w:rPr>
      <w:rFonts w:ascii="Arial" w:eastAsia="Arial Unicode MS" w:hAnsi="Arial" w:cs="Tahoma"/>
      <w:sz w:val="16"/>
      <w:szCs w:val="16"/>
    </w:rPr>
  </w:style>
  <w:style w:type="paragraph" w:customStyle="1" w:styleId="xl54">
    <w:name w:val="xl54"/>
    <w:basedOn w:val="Normln"/>
    <w:rsid w:val="00826209"/>
    <w:pPr>
      <w:pBdr>
        <w:left w:val="single" w:sz="8" w:space="0" w:color="auto"/>
        <w:right w:val="single" w:sz="4" w:space="0" w:color="auto"/>
      </w:pBdr>
      <w:spacing w:before="100" w:beforeAutospacing="1" w:after="100" w:afterAutospacing="1"/>
    </w:pPr>
    <w:rPr>
      <w:rFonts w:ascii="Arial" w:eastAsia="Arial Unicode MS" w:hAnsi="Arial" w:cs="Tahoma"/>
      <w:b/>
      <w:bCs/>
      <w:sz w:val="16"/>
      <w:szCs w:val="16"/>
    </w:rPr>
  </w:style>
  <w:style w:type="paragraph" w:customStyle="1" w:styleId="xl55">
    <w:name w:val="xl55"/>
    <w:basedOn w:val="Normln"/>
    <w:rsid w:val="0082620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Tahoma"/>
      <w:sz w:val="16"/>
      <w:szCs w:val="16"/>
    </w:rPr>
  </w:style>
  <w:style w:type="paragraph" w:customStyle="1" w:styleId="xl56">
    <w:name w:val="xl56"/>
    <w:basedOn w:val="Normln"/>
    <w:rsid w:val="00826209"/>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Tahoma"/>
      <w:b/>
      <w:bCs/>
      <w:sz w:val="18"/>
      <w:szCs w:val="18"/>
    </w:rPr>
  </w:style>
  <w:style w:type="paragraph" w:customStyle="1" w:styleId="xl57">
    <w:name w:val="xl57"/>
    <w:basedOn w:val="Normln"/>
    <w:rsid w:val="00826209"/>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Tahoma"/>
      <w:b/>
      <w:bCs/>
      <w:sz w:val="18"/>
      <w:szCs w:val="18"/>
    </w:rPr>
  </w:style>
  <w:style w:type="paragraph" w:customStyle="1" w:styleId="xl58">
    <w:name w:val="xl58"/>
    <w:basedOn w:val="Normln"/>
    <w:rsid w:val="00826209"/>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Tahoma"/>
      <w:b/>
      <w:bCs/>
      <w:sz w:val="18"/>
      <w:szCs w:val="18"/>
    </w:rPr>
  </w:style>
  <w:style w:type="paragraph" w:customStyle="1" w:styleId="xl59">
    <w:name w:val="xl59"/>
    <w:basedOn w:val="Normln"/>
    <w:rsid w:val="00826209"/>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Tahoma"/>
      <w:b/>
      <w:bCs/>
      <w:szCs w:val="24"/>
    </w:rPr>
  </w:style>
  <w:style w:type="paragraph" w:customStyle="1" w:styleId="xl60">
    <w:name w:val="xl60"/>
    <w:basedOn w:val="Normln"/>
    <w:rsid w:val="00826209"/>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Tahoma"/>
      <w:b/>
      <w:bCs/>
      <w:szCs w:val="24"/>
    </w:rPr>
  </w:style>
  <w:style w:type="paragraph" w:customStyle="1" w:styleId="xl61">
    <w:name w:val="xl61"/>
    <w:basedOn w:val="Normln"/>
    <w:rsid w:val="00826209"/>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Tahoma"/>
      <w:b/>
      <w:bCs/>
      <w:sz w:val="16"/>
      <w:szCs w:val="16"/>
    </w:rPr>
  </w:style>
  <w:style w:type="paragraph" w:customStyle="1" w:styleId="xl62">
    <w:name w:val="xl62"/>
    <w:basedOn w:val="Normln"/>
    <w:rsid w:val="00826209"/>
    <w:pPr>
      <w:pBdr>
        <w:left w:val="single" w:sz="4" w:space="0" w:color="auto"/>
        <w:right w:val="single" w:sz="8" w:space="0" w:color="auto"/>
      </w:pBdr>
      <w:spacing w:before="100" w:beforeAutospacing="1" w:after="100" w:afterAutospacing="1"/>
    </w:pPr>
    <w:rPr>
      <w:rFonts w:ascii="Arial" w:eastAsia="Arial Unicode MS" w:hAnsi="Arial" w:cs="Tahoma"/>
      <w:sz w:val="16"/>
      <w:szCs w:val="16"/>
    </w:rPr>
  </w:style>
  <w:style w:type="paragraph" w:customStyle="1" w:styleId="xl63">
    <w:name w:val="xl63"/>
    <w:basedOn w:val="Normln"/>
    <w:rsid w:val="008262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 w:val="16"/>
      <w:szCs w:val="16"/>
    </w:rPr>
  </w:style>
  <w:style w:type="paragraph" w:customStyle="1" w:styleId="xl64">
    <w:name w:val="xl64"/>
    <w:basedOn w:val="Normln"/>
    <w:rsid w:val="008262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Tahoma"/>
      <w:b/>
      <w:bCs/>
      <w:sz w:val="16"/>
      <w:szCs w:val="16"/>
    </w:rPr>
  </w:style>
  <w:style w:type="paragraph" w:customStyle="1" w:styleId="xl65">
    <w:name w:val="xl65"/>
    <w:basedOn w:val="Normln"/>
    <w:rsid w:val="0082620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Tahoma"/>
      <w:b/>
      <w:bCs/>
      <w:sz w:val="28"/>
      <w:szCs w:val="28"/>
    </w:rPr>
  </w:style>
  <w:style w:type="paragraph" w:customStyle="1" w:styleId="xl66">
    <w:name w:val="xl66"/>
    <w:basedOn w:val="Normln"/>
    <w:rsid w:val="0082620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Tahoma"/>
      <w:b/>
      <w:bCs/>
      <w:sz w:val="28"/>
      <w:szCs w:val="28"/>
    </w:rPr>
  </w:style>
  <w:style w:type="paragraph" w:customStyle="1" w:styleId="xl67">
    <w:name w:val="xl67"/>
    <w:basedOn w:val="Normln"/>
    <w:rsid w:val="0082620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Tahoma"/>
      <w:b/>
      <w:bCs/>
      <w:sz w:val="28"/>
      <w:szCs w:val="28"/>
    </w:rPr>
  </w:style>
  <w:style w:type="paragraph" w:customStyle="1" w:styleId="xl68">
    <w:name w:val="xl68"/>
    <w:basedOn w:val="Normln"/>
    <w:rsid w:val="008262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Tahoma"/>
      <w:b/>
      <w:bCs/>
      <w:sz w:val="16"/>
      <w:szCs w:val="16"/>
    </w:rPr>
  </w:style>
  <w:style w:type="paragraph" w:customStyle="1" w:styleId="xl69">
    <w:name w:val="xl69"/>
    <w:basedOn w:val="Normln"/>
    <w:rsid w:val="008262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Tahoma"/>
      <w:b/>
      <w:bCs/>
      <w:sz w:val="16"/>
      <w:szCs w:val="16"/>
    </w:rPr>
  </w:style>
  <w:style w:type="paragraph" w:customStyle="1" w:styleId="xl70">
    <w:name w:val="xl70"/>
    <w:basedOn w:val="Normln"/>
    <w:rsid w:val="008262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Tahoma"/>
      <w:b/>
      <w:bCs/>
      <w:sz w:val="16"/>
      <w:szCs w:val="16"/>
    </w:rPr>
  </w:style>
  <w:style w:type="paragraph" w:customStyle="1" w:styleId="xl71">
    <w:name w:val="xl71"/>
    <w:basedOn w:val="Normln"/>
    <w:rsid w:val="008262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Tahoma"/>
      <w:b/>
      <w:bCs/>
      <w:sz w:val="16"/>
      <w:szCs w:val="16"/>
    </w:rPr>
  </w:style>
  <w:style w:type="paragraph" w:styleId="Zpat">
    <w:name w:val="footer"/>
    <w:basedOn w:val="Normln"/>
    <w:rsid w:val="00826209"/>
    <w:pPr>
      <w:tabs>
        <w:tab w:val="center" w:pos="4536"/>
        <w:tab w:val="right" w:pos="9072"/>
      </w:tabs>
    </w:pPr>
  </w:style>
  <w:style w:type="paragraph" w:customStyle="1" w:styleId="font5">
    <w:name w:val="font5"/>
    <w:basedOn w:val="Normln"/>
    <w:rsid w:val="00826209"/>
    <w:pPr>
      <w:spacing w:before="100" w:beforeAutospacing="1" w:after="100" w:afterAutospacing="1"/>
    </w:pPr>
    <w:rPr>
      <w:rFonts w:ascii="Arial" w:eastAsia="Arial Unicode MS" w:hAnsi="Arial" w:cs="Arial Unicode MS"/>
      <w:sz w:val="18"/>
      <w:szCs w:val="18"/>
    </w:rPr>
  </w:style>
  <w:style w:type="paragraph" w:customStyle="1" w:styleId="xl72">
    <w:name w:val="xl72"/>
    <w:basedOn w:val="Normln"/>
    <w:rsid w:val="00826209"/>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73">
    <w:name w:val="xl73"/>
    <w:basedOn w:val="Normln"/>
    <w:rsid w:val="00826209"/>
    <w:pPr>
      <w:pBdr>
        <w:left w:val="single" w:sz="8" w:space="0" w:color="auto"/>
        <w:right w:val="single" w:sz="8" w:space="0" w:color="auto"/>
      </w:pBdr>
      <w:spacing w:before="100" w:beforeAutospacing="1" w:after="100" w:afterAutospacing="1"/>
    </w:pPr>
    <w:rPr>
      <w:rFonts w:ascii="Arial" w:eastAsia="Arial Unicode MS" w:hAnsi="Arial" w:cs="Arial Unicode MS"/>
      <w:szCs w:val="24"/>
    </w:rPr>
  </w:style>
  <w:style w:type="paragraph" w:customStyle="1" w:styleId="xl74">
    <w:name w:val="xl74"/>
    <w:basedOn w:val="Normln"/>
    <w:rsid w:val="0082620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szCs w:val="24"/>
    </w:rPr>
  </w:style>
  <w:style w:type="paragraph" w:customStyle="1" w:styleId="xl75">
    <w:name w:val="xl75"/>
    <w:basedOn w:val="Normln"/>
    <w:rsid w:val="00826209"/>
    <w:pPr>
      <w:pBdr>
        <w:top w:val="single" w:sz="8" w:space="0" w:color="auto"/>
        <w:bottom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76">
    <w:name w:val="xl76"/>
    <w:basedOn w:val="Normln"/>
    <w:rsid w:val="00826209"/>
    <w:pPr>
      <w:spacing w:before="100" w:beforeAutospacing="1" w:after="100" w:afterAutospacing="1"/>
    </w:pPr>
    <w:rPr>
      <w:rFonts w:ascii="Arial" w:eastAsia="Arial Unicode MS" w:hAnsi="Arial" w:cs="Arial Unicode MS"/>
      <w:sz w:val="18"/>
      <w:szCs w:val="18"/>
    </w:rPr>
  </w:style>
  <w:style w:type="paragraph" w:customStyle="1" w:styleId="xl77">
    <w:name w:val="xl77"/>
    <w:basedOn w:val="Normln"/>
    <w:rsid w:val="00826209"/>
    <w:pPr>
      <w:pBdr>
        <w:top w:val="single" w:sz="4" w:space="0" w:color="auto"/>
        <w:bottom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78">
    <w:name w:val="xl78"/>
    <w:basedOn w:val="Normln"/>
    <w:rsid w:val="00826209"/>
    <w:pPr>
      <w:spacing w:before="100" w:beforeAutospacing="1" w:after="100" w:afterAutospacing="1"/>
    </w:pPr>
    <w:rPr>
      <w:rFonts w:ascii="Arial" w:eastAsia="Arial Unicode MS" w:hAnsi="Arial" w:cs="Arial Unicode MS"/>
      <w:sz w:val="18"/>
      <w:szCs w:val="18"/>
    </w:rPr>
  </w:style>
  <w:style w:type="paragraph" w:customStyle="1" w:styleId="xl79">
    <w:name w:val="xl79"/>
    <w:basedOn w:val="Normln"/>
    <w:rsid w:val="00826209"/>
    <w:pPr>
      <w:pBdr>
        <w:top w:val="single" w:sz="8" w:space="0" w:color="auto"/>
        <w:bottom w:val="single" w:sz="4" w:space="0" w:color="auto"/>
      </w:pBdr>
      <w:spacing w:before="100" w:beforeAutospacing="1" w:after="100" w:afterAutospacing="1"/>
      <w:jc w:val="center"/>
    </w:pPr>
    <w:rPr>
      <w:rFonts w:ascii="Arial" w:eastAsia="Arial Unicode MS" w:hAnsi="Arial" w:cs="Arial Unicode MS"/>
      <w:sz w:val="18"/>
      <w:szCs w:val="18"/>
    </w:rPr>
  </w:style>
  <w:style w:type="paragraph" w:customStyle="1" w:styleId="xl80">
    <w:name w:val="xl80"/>
    <w:basedOn w:val="Normln"/>
    <w:rsid w:val="00826209"/>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81">
    <w:name w:val="xl81"/>
    <w:basedOn w:val="Normln"/>
    <w:rsid w:val="00826209"/>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18"/>
      <w:szCs w:val="18"/>
    </w:rPr>
  </w:style>
  <w:style w:type="paragraph" w:customStyle="1" w:styleId="xl82">
    <w:name w:val="xl82"/>
    <w:basedOn w:val="Normln"/>
    <w:rsid w:val="00826209"/>
    <w:pPr>
      <w:pBdr>
        <w:top w:val="single" w:sz="8" w:space="0" w:color="auto"/>
        <w:left w:val="single" w:sz="8" w:space="0" w:color="auto"/>
      </w:pBdr>
      <w:spacing w:before="100" w:beforeAutospacing="1" w:after="100" w:afterAutospacing="1"/>
    </w:pPr>
    <w:rPr>
      <w:rFonts w:ascii="Arial" w:eastAsia="Arial Unicode MS" w:hAnsi="Arial" w:cs="Arial Unicode MS"/>
      <w:sz w:val="16"/>
      <w:szCs w:val="16"/>
    </w:rPr>
  </w:style>
  <w:style w:type="paragraph" w:customStyle="1" w:styleId="xl83">
    <w:name w:val="xl83"/>
    <w:basedOn w:val="Normln"/>
    <w:rsid w:val="00826209"/>
    <w:pPr>
      <w:pBdr>
        <w:bottom w:val="single" w:sz="8" w:space="0" w:color="auto"/>
      </w:pBdr>
      <w:spacing w:before="100" w:beforeAutospacing="1" w:after="100" w:afterAutospacing="1"/>
    </w:pPr>
    <w:rPr>
      <w:rFonts w:ascii="Arial" w:eastAsia="Arial Unicode MS" w:hAnsi="Arial" w:cs="Arial Unicode MS"/>
      <w:b/>
      <w:bCs/>
      <w:sz w:val="16"/>
      <w:szCs w:val="16"/>
    </w:rPr>
  </w:style>
  <w:style w:type="paragraph" w:customStyle="1" w:styleId="xl84">
    <w:name w:val="xl84"/>
    <w:basedOn w:val="Normln"/>
    <w:rsid w:val="00826209"/>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85">
    <w:name w:val="xl85"/>
    <w:basedOn w:val="Normln"/>
    <w:rsid w:val="0082620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86">
    <w:name w:val="xl86"/>
    <w:basedOn w:val="Normln"/>
    <w:rsid w:val="00826209"/>
    <w:pPr>
      <w:pBdr>
        <w:bottom w:val="single" w:sz="8" w:space="0" w:color="auto"/>
      </w:pBdr>
      <w:spacing w:before="100" w:beforeAutospacing="1" w:after="100" w:afterAutospacing="1"/>
    </w:pPr>
    <w:rPr>
      <w:rFonts w:ascii="Arial Unicode MS" w:eastAsia="Arial Unicode MS" w:hAnsi="Arial Unicode MS" w:cs="Arial Unicode MS"/>
      <w:b/>
      <w:bCs/>
      <w:szCs w:val="24"/>
    </w:rPr>
  </w:style>
  <w:style w:type="paragraph" w:customStyle="1" w:styleId="xl87">
    <w:name w:val="xl87"/>
    <w:basedOn w:val="Normln"/>
    <w:rsid w:val="00826209"/>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szCs w:val="24"/>
    </w:rPr>
  </w:style>
  <w:style w:type="paragraph" w:customStyle="1" w:styleId="xl88">
    <w:name w:val="xl88"/>
    <w:basedOn w:val="Normln"/>
    <w:rsid w:val="00826209"/>
    <w:pPr>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89">
    <w:name w:val="xl89"/>
    <w:basedOn w:val="Normln"/>
    <w:rsid w:val="00826209"/>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90">
    <w:name w:val="xl90"/>
    <w:basedOn w:val="Normln"/>
    <w:rsid w:val="0082620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91">
    <w:name w:val="xl91"/>
    <w:basedOn w:val="Normln"/>
    <w:rsid w:val="0082620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92">
    <w:name w:val="xl92"/>
    <w:basedOn w:val="Normln"/>
    <w:rsid w:val="0082620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3">
    <w:name w:val="xl93"/>
    <w:basedOn w:val="Normln"/>
    <w:rsid w:val="0082620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94">
    <w:name w:val="xl94"/>
    <w:basedOn w:val="Normln"/>
    <w:rsid w:val="0082620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5">
    <w:name w:val="xl95"/>
    <w:basedOn w:val="Normln"/>
    <w:rsid w:val="0082620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6">
    <w:name w:val="xl96"/>
    <w:basedOn w:val="Normln"/>
    <w:rsid w:val="0082620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97">
    <w:name w:val="xl97"/>
    <w:basedOn w:val="Normln"/>
    <w:rsid w:val="00826209"/>
    <w:pPr>
      <w:spacing w:before="100" w:beforeAutospacing="1" w:after="100" w:afterAutospacing="1"/>
      <w:jc w:val="center"/>
    </w:pPr>
    <w:rPr>
      <w:rFonts w:ascii="Arial Unicode MS" w:eastAsia="Arial Unicode MS" w:hAnsi="Arial Unicode MS" w:cs="Arial Unicode MS"/>
      <w:sz w:val="16"/>
      <w:szCs w:val="16"/>
    </w:rPr>
  </w:style>
  <w:style w:type="paragraph" w:customStyle="1" w:styleId="xl98">
    <w:name w:val="xl98"/>
    <w:basedOn w:val="Normln"/>
    <w:rsid w:val="00826209"/>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9">
    <w:name w:val="xl99"/>
    <w:basedOn w:val="Normln"/>
    <w:rsid w:val="00826209"/>
    <w:pPr>
      <w:spacing w:before="100" w:beforeAutospacing="1" w:after="100" w:afterAutospacing="1"/>
      <w:jc w:val="center"/>
    </w:pPr>
    <w:rPr>
      <w:rFonts w:ascii="Arial Unicode MS" w:eastAsia="Arial Unicode MS" w:hAnsi="Arial Unicode MS" w:cs="Arial Unicode MS"/>
      <w:b/>
      <w:bCs/>
      <w:szCs w:val="24"/>
    </w:rPr>
  </w:style>
  <w:style w:type="paragraph" w:customStyle="1" w:styleId="xl100">
    <w:name w:val="xl100"/>
    <w:basedOn w:val="Normln"/>
    <w:rsid w:val="0082620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szCs w:val="24"/>
    </w:rPr>
  </w:style>
  <w:style w:type="paragraph" w:customStyle="1" w:styleId="xl101">
    <w:name w:val="xl101"/>
    <w:basedOn w:val="Normln"/>
    <w:rsid w:val="0082620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102">
    <w:name w:val="xl102"/>
    <w:basedOn w:val="Normln"/>
    <w:rsid w:val="00826209"/>
    <w:pPr>
      <w:pBdr>
        <w:bottom w:val="single" w:sz="4" w:space="0" w:color="auto"/>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103">
    <w:name w:val="xl103"/>
    <w:basedOn w:val="Normln"/>
    <w:rsid w:val="0082620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104">
    <w:name w:val="xl104"/>
    <w:basedOn w:val="Normln"/>
    <w:rsid w:val="00826209"/>
    <w:pPr>
      <w:pBdr>
        <w:bottom w:val="single" w:sz="4" w:space="0" w:color="auto"/>
      </w:pBdr>
      <w:spacing w:before="100" w:beforeAutospacing="1" w:after="100" w:afterAutospacing="1"/>
      <w:jc w:val="center"/>
    </w:pPr>
    <w:rPr>
      <w:rFonts w:ascii="Arial Unicode MS" w:eastAsia="Arial Unicode MS" w:hAnsi="Arial Unicode MS" w:cs="Arial Unicode MS"/>
      <w:b/>
      <w:bCs/>
      <w:szCs w:val="24"/>
    </w:rPr>
  </w:style>
  <w:style w:type="paragraph" w:customStyle="1" w:styleId="xl105">
    <w:name w:val="xl105"/>
    <w:basedOn w:val="Normln"/>
    <w:rsid w:val="00826209"/>
    <w:pPr>
      <w:pBdr>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106">
    <w:name w:val="xl106"/>
    <w:basedOn w:val="Normln"/>
    <w:rsid w:val="0082620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107">
    <w:name w:val="xl107"/>
    <w:basedOn w:val="Normln"/>
    <w:rsid w:val="00826209"/>
    <w:pPr>
      <w:pBdr>
        <w:bottom w:val="single" w:sz="8" w:space="0" w:color="auto"/>
      </w:pBdr>
      <w:spacing w:before="100" w:beforeAutospacing="1" w:after="100" w:afterAutospacing="1"/>
      <w:jc w:val="center"/>
    </w:pPr>
    <w:rPr>
      <w:rFonts w:ascii="Arial Unicode MS" w:eastAsia="Arial Unicode MS" w:hAnsi="Arial Unicode MS" w:cs="Arial Unicode MS"/>
      <w:b/>
      <w:bCs/>
      <w:szCs w:val="24"/>
    </w:rPr>
  </w:style>
  <w:style w:type="paragraph" w:customStyle="1" w:styleId="xl108">
    <w:name w:val="xl108"/>
    <w:basedOn w:val="Normln"/>
    <w:rsid w:val="00826209"/>
    <w:pPr>
      <w:pBdr>
        <w:bottom w:val="single" w:sz="8" w:space="0" w:color="auto"/>
      </w:pBdr>
      <w:spacing w:before="100" w:beforeAutospacing="1" w:after="100" w:afterAutospacing="1"/>
      <w:jc w:val="center"/>
    </w:pPr>
    <w:rPr>
      <w:rFonts w:ascii="Arial" w:eastAsia="Arial Unicode MS" w:hAnsi="Arial" w:cs="Arial Unicode MS"/>
      <w:sz w:val="18"/>
      <w:szCs w:val="18"/>
    </w:rPr>
  </w:style>
  <w:style w:type="paragraph" w:customStyle="1" w:styleId="xl109">
    <w:name w:val="xl109"/>
    <w:basedOn w:val="Normln"/>
    <w:rsid w:val="00826209"/>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110">
    <w:name w:val="xl110"/>
    <w:basedOn w:val="Normln"/>
    <w:rsid w:val="00826209"/>
    <w:pPr>
      <w:pBdr>
        <w:bottom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111">
    <w:name w:val="xl111"/>
    <w:basedOn w:val="Normln"/>
    <w:rsid w:val="0082620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12">
    <w:name w:val="xl112"/>
    <w:basedOn w:val="Normln"/>
    <w:rsid w:val="0082620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13">
    <w:name w:val="xl113"/>
    <w:basedOn w:val="Normln"/>
    <w:rsid w:val="00826209"/>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114">
    <w:name w:val="xl114"/>
    <w:basedOn w:val="Normln"/>
    <w:rsid w:val="00826209"/>
    <w:pPr>
      <w:pBdr>
        <w:top w:val="single" w:sz="8" w:space="0" w:color="auto"/>
        <w:righ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115">
    <w:name w:val="xl115"/>
    <w:basedOn w:val="Normln"/>
    <w:rsid w:val="00826209"/>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116">
    <w:name w:val="xl116"/>
    <w:basedOn w:val="Normln"/>
    <w:rsid w:val="00826209"/>
    <w:pPr>
      <w:pBdr>
        <w:righ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117">
    <w:name w:val="xl117"/>
    <w:basedOn w:val="Normln"/>
    <w:rsid w:val="00826209"/>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118">
    <w:name w:val="xl118"/>
    <w:basedOn w:val="Normln"/>
    <w:rsid w:val="00826209"/>
    <w:pPr>
      <w:pBdr>
        <w:bottom w:val="single" w:sz="4" w:space="0" w:color="auto"/>
        <w:righ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119">
    <w:name w:val="xl119"/>
    <w:basedOn w:val="Normln"/>
    <w:rsid w:val="00826209"/>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20">
    <w:name w:val="xl120"/>
    <w:basedOn w:val="Normln"/>
    <w:rsid w:val="00826209"/>
    <w:pPr>
      <w:pBdr>
        <w:right w:val="single" w:sz="8" w:space="0" w:color="auto"/>
      </w:pBdr>
      <w:spacing w:before="100" w:beforeAutospacing="1" w:after="100" w:afterAutospacing="1"/>
      <w:jc w:val="right"/>
    </w:pPr>
    <w:rPr>
      <w:rFonts w:ascii="Arial" w:eastAsia="Arial Unicode MS" w:hAnsi="Arial" w:cs="Arial Unicode MS"/>
      <w:sz w:val="18"/>
      <w:szCs w:val="18"/>
    </w:rPr>
  </w:style>
  <w:style w:type="paragraph" w:customStyle="1" w:styleId="xl121">
    <w:name w:val="xl121"/>
    <w:basedOn w:val="Normln"/>
    <w:rsid w:val="00826209"/>
    <w:pPr>
      <w:spacing w:before="100" w:beforeAutospacing="1" w:after="100" w:afterAutospacing="1"/>
    </w:pPr>
    <w:rPr>
      <w:rFonts w:ascii="Arial Unicode MS" w:eastAsia="Arial Unicode MS" w:hAnsi="Arial Unicode MS" w:cs="Arial Unicode MS"/>
      <w:sz w:val="18"/>
      <w:szCs w:val="18"/>
    </w:rPr>
  </w:style>
  <w:style w:type="paragraph" w:customStyle="1" w:styleId="xl122">
    <w:name w:val="xl122"/>
    <w:basedOn w:val="Normln"/>
    <w:rsid w:val="00826209"/>
    <w:pPr>
      <w:spacing w:before="100" w:beforeAutospacing="1" w:after="100" w:afterAutospacing="1"/>
      <w:jc w:val="center"/>
    </w:pPr>
    <w:rPr>
      <w:rFonts w:ascii="Arial Unicode MS" w:eastAsia="Arial Unicode MS" w:hAnsi="Arial Unicode MS" w:cs="Arial Unicode MS"/>
      <w:sz w:val="18"/>
      <w:szCs w:val="18"/>
    </w:rPr>
  </w:style>
  <w:style w:type="paragraph" w:customStyle="1" w:styleId="xl123">
    <w:name w:val="xl123"/>
    <w:basedOn w:val="Normln"/>
    <w:rsid w:val="00826209"/>
    <w:pPr>
      <w:spacing w:before="100" w:beforeAutospacing="1" w:after="100" w:afterAutospacing="1"/>
    </w:pPr>
    <w:rPr>
      <w:rFonts w:ascii="Arial Unicode MS" w:eastAsia="Arial Unicode MS" w:hAnsi="Arial Unicode MS" w:cs="Arial Unicode MS"/>
      <w:sz w:val="18"/>
      <w:szCs w:val="18"/>
    </w:rPr>
  </w:style>
  <w:style w:type="paragraph" w:customStyle="1" w:styleId="xl124">
    <w:name w:val="xl124"/>
    <w:basedOn w:val="Normln"/>
    <w:rsid w:val="00826209"/>
    <w:pPr>
      <w:pBdr>
        <w:right w:val="single" w:sz="8"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25">
    <w:name w:val="xl125"/>
    <w:basedOn w:val="Normln"/>
    <w:rsid w:val="00826209"/>
    <w:pPr>
      <w:pBdr>
        <w:bottom w:val="single" w:sz="8" w:space="0" w:color="auto"/>
        <w:righ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126">
    <w:name w:val="xl126"/>
    <w:basedOn w:val="Normln"/>
    <w:rsid w:val="00826209"/>
    <w:pPr>
      <w:pBdr>
        <w:top w:val="single" w:sz="8" w:space="0" w:color="auto"/>
        <w:right w:val="single" w:sz="8" w:space="0" w:color="auto"/>
      </w:pBdr>
      <w:spacing w:before="100" w:beforeAutospacing="1" w:after="100" w:afterAutospacing="1"/>
    </w:pPr>
    <w:rPr>
      <w:rFonts w:ascii="Arial" w:eastAsia="Arial Unicode MS" w:hAnsi="Arial" w:cs="Arial Unicode MS"/>
      <w:sz w:val="16"/>
      <w:szCs w:val="16"/>
    </w:rPr>
  </w:style>
  <w:style w:type="paragraph" w:customStyle="1" w:styleId="xl127">
    <w:name w:val="xl127"/>
    <w:basedOn w:val="Normln"/>
    <w:rsid w:val="00826209"/>
    <w:pPr>
      <w:pBdr>
        <w:bottom w:val="single" w:sz="8" w:space="0" w:color="auto"/>
        <w:right w:val="single" w:sz="8" w:space="0" w:color="auto"/>
      </w:pBdr>
      <w:spacing w:before="100" w:beforeAutospacing="1" w:after="100" w:afterAutospacing="1"/>
      <w:jc w:val="center"/>
    </w:pPr>
    <w:rPr>
      <w:rFonts w:ascii="Arial" w:eastAsia="Arial Unicode MS" w:hAnsi="Arial" w:cs="Arial Unicode MS"/>
      <w:b/>
      <w:bCs/>
      <w:szCs w:val="24"/>
    </w:rPr>
  </w:style>
  <w:style w:type="paragraph" w:customStyle="1" w:styleId="xl128">
    <w:name w:val="xl128"/>
    <w:basedOn w:val="Normln"/>
    <w:rsid w:val="00826209"/>
    <w:pPr>
      <w:pBdr>
        <w:top w:val="single" w:sz="8" w:space="0" w:color="auto"/>
        <w:bottom w:val="single" w:sz="4" w:space="0" w:color="auto"/>
      </w:pBdr>
      <w:spacing w:before="100" w:beforeAutospacing="1" w:after="100" w:afterAutospacing="1"/>
    </w:pPr>
    <w:rPr>
      <w:rFonts w:ascii="Arial" w:eastAsia="Arial Unicode MS" w:hAnsi="Arial" w:cs="Arial Unicode MS"/>
      <w:szCs w:val="24"/>
    </w:rPr>
  </w:style>
  <w:style w:type="paragraph" w:customStyle="1" w:styleId="xl129">
    <w:name w:val="xl129"/>
    <w:basedOn w:val="Normln"/>
    <w:rsid w:val="00826209"/>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130">
    <w:name w:val="xl130"/>
    <w:basedOn w:val="Normln"/>
    <w:rsid w:val="00826209"/>
    <w:pPr>
      <w:spacing w:before="100" w:beforeAutospacing="1" w:after="100" w:afterAutospacing="1"/>
    </w:pPr>
    <w:rPr>
      <w:rFonts w:ascii="Arial" w:eastAsia="Arial Unicode MS" w:hAnsi="Arial" w:cs="Arial Unicode MS"/>
      <w:szCs w:val="24"/>
    </w:rPr>
  </w:style>
  <w:style w:type="paragraph" w:customStyle="1" w:styleId="xl131">
    <w:name w:val="xl131"/>
    <w:basedOn w:val="Normln"/>
    <w:rsid w:val="00826209"/>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132">
    <w:name w:val="xl132"/>
    <w:basedOn w:val="Normln"/>
    <w:rsid w:val="00826209"/>
    <w:pPr>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133">
    <w:name w:val="xl133"/>
    <w:basedOn w:val="Normln"/>
    <w:rsid w:val="00826209"/>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34">
    <w:name w:val="xl134"/>
    <w:basedOn w:val="Normln"/>
    <w:rsid w:val="00826209"/>
    <w:pPr>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135">
    <w:name w:val="xl135"/>
    <w:basedOn w:val="Normln"/>
    <w:rsid w:val="00826209"/>
    <w:pPr>
      <w:pBdr>
        <w:top w:val="single" w:sz="8" w:space="0" w:color="auto"/>
        <w:bottom w:val="single" w:sz="4" w:space="0" w:color="auto"/>
      </w:pBdr>
      <w:spacing w:before="100" w:beforeAutospacing="1" w:after="100" w:afterAutospacing="1"/>
      <w:jc w:val="right"/>
    </w:pPr>
    <w:rPr>
      <w:rFonts w:ascii="Arial Unicode MS" w:eastAsia="Arial Unicode MS" w:hAnsi="Arial Unicode MS" w:cs="Arial Unicode MS"/>
      <w:sz w:val="18"/>
      <w:szCs w:val="18"/>
    </w:rPr>
  </w:style>
  <w:style w:type="paragraph" w:customStyle="1" w:styleId="xl136">
    <w:name w:val="xl136"/>
    <w:basedOn w:val="Normln"/>
    <w:rsid w:val="00826209"/>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sz w:val="18"/>
      <w:szCs w:val="18"/>
    </w:rPr>
  </w:style>
  <w:style w:type="paragraph" w:customStyle="1" w:styleId="xl137">
    <w:name w:val="xl137"/>
    <w:basedOn w:val="Normln"/>
    <w:rsid w:val="00826209"/>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sz w:val="18"/>
      <w:szCs w:val="18"/>
    </w:rPr>
  </w:style>
  <w:style w:type="paragraph" w:customStyle="1" w:styleId="xl138">
    <w:name w:val="xl138"/>
    <w:basedOn w:val="Normln"/>
    <w:rsid w:val="00826209"/>
    <w:pPr>
      <w:pBdr>
        <w:right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139">
    <w:name w:val="xl139"/>
    <w:basedOn w:val="Normln"/>
    <w:rsid w:val="0082620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b/>
      <w:bCs/>
      <w:szCs w:val="24"/>
    </w:rPr>
  </w:style>
  <w:style w:type="paragraph" w:customStyle="1" w:styleId="xl140">
    <w:name w:val="xl140"/>
    <w:basedOn w:val="Normln"/>
    <w:rsid w:val="00826209"/>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141">
    <w:name w:val="xl141"/>
    <w:basedOn w:val="Normln"/>
    <w:rsid w:val="00826209"/>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Unicode MS"/>
      <w:sz w:val="18"/>
      <w:szCs w:val="18"/>
    </w:rPr>
  </w:style>
  <w:style w:type="paragraph" w:customStyle="1" w:styleId="xl142">
    <w:name w:val="xl142"/>
    <w:basedOn w:val="Normln"/>
    <w:rsid w:val="00826209"/>
    <w:pPr>
      <w:pBdr>
        <w:top w:val="single" w:sz="8" w:space="0" w:color="auto"/>
      </w:pBdr>
      <w:spacing w:before="100" w:beforeAutospacing="1" w:after="100" w:afterAutospacing="1"/>
      <w:jc w:val="center"/>
    </w:pPr>
    <w:rPr>
      <w:rFonts w:ascii="Arial" w:eastAsia="Arial Unicode MS" w:hAnsi="Arial" w:cs="Arial Unicode MS"/>
      <w:sz w:val="18"/>
      <w:szCs w:val="18"/>
    </w:rPr>
  </w:style>
  <w:style w:type="paragraph" w:customStyle="1" w:styleId="xl143">
    <w:name w:val="xl143"/>
    <w:basedOn w:val="Normln"/>
    <w:rsid w:val="00826209"/>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Unicode MS"/>
      <w:sz w:val="18"/>
      <w:szCs w:val="18"/>
    </w:rPr>
  </w:style>
  <w:style w:type="paragraph" w:customStyle="1" w:styleId="xl144">
    <w:name w:val="xl144"/>
    <w:basedOn w:val="Normln"/>
    <w:rsid w:val="00826209"/>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145">
    <w:name w:val="xl145"/>
    <w:basedOn w:val="Normln"/>
    <w:rsid w:val="00826209"/>
    <w:pPr>
      <w:pBdr>
        <w:bottom w:val="single" w:sz="8" w:space="0" w:color="auto"/>
        <w:right w:val="single" w:sz="8" w:space="0" w:color="auto"/>
      </w:pBdr>
      <w:spacing w:before="100" w:beforeAutospacing="1" w:after="100" w:afterAutospacing="1"/>
    </w:pPr>
    <w:rPr>
      <w:rFonts w:ascii="Arial" w:eastAsia="Arial Unicode MS" w:hAnsi="Arial" w:cs="Arial Unicode MS"/>
      <w:b/>
      <w:bCs/>
      <w:szCs w:val="24"/>
    </w:rPr>
  </w:style>
  <w:style w:type="paragraph" w:customStyle="1" w:styleId="xl146">
    <w:name w:val="xl146"/>
    <w:basedOn w:val="Normln"/>
    <w:rsid w:val="00826209"/>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w:eastAsia="Arial Unicode MS" w:hAnsi="Arial" w:cs="Arial Unicode MS"/>
      <w:color w:val="008000"/>
      <w:sz w:val="32"/>
      <w:szCs w:val="32"/>
    </w:rPr>
  </w:style>
  <w:style w:type="paragraph" w:customStyle="1" w:styleId="xl147">
    <w:name w:val="xl147"/>
    <w:basedOn w:val="Normln"/>
    <w:rsid w:val="00826209"/>
    <w:pPr>
      <w:pBdr>
        <w:top w:val="single" w:sz="8" w:space="0" w:color="auto"/>
        <w:bottom w:val="single" w:sz="8" w:space="0" w:color="auto"/>
      </w:pBdr>
      <w:shd w:val="clear" w:color="auto" w:fill="FFFF00"/>
      <w:spacing w:before="100" w:beforeAutospacing="1" w:after="100" w:afterAutospacing="1"/>
      <w:jc w:val="center"/>
    </w:pPr>
    <w:rPr>
      <w:rFonts w:ascii="Arial" w:eastAsia="Arial Unicode MS" w:hAnsi="Arial" w:cs="Arial Unicode MS"/>
      <w:color w:val="008000"/>
      <w:sz w:val="32"/>
      <w:szCs w:val="32"/>
    </w:rPr>
  </w:style>
  <w:style w:type="paragraph" w:customStyle="1" w:styleId="xl148">
    <w:name w:val="xl148"/>
    <w:basedOn w:val="Normln"/>
    <w:rsid w:val="00826209"/>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w:eastAsia="Arial Unicode MS" w:hAnsi="Arial" w:cs="Arial Unicode MS"/>
      <w:color w:val="008000"/>
      <w:sz w:val="32"/>
      <w:szCs w:val="32"/>
    </w:rPr>
  </w:style>
  <w:style w:type="paragraph" w:customStyle="1" w:styleId="xl149">
    <w:name w:val="xl149"/>
    <w:basedOn w:val="Normln"/>
    <w:rsid w:val="00826209"/>
    <w:pPr>
      <w:pBdr>
        <w:left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150">
    <w:name w:val="xl150"/>
    <w:basedOn w:val="Normln"/>
    <w:rsid w:val="00826209"/>
    <w:pPr>
      <w:pBdr>
        <w:right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151">
    <w:name w:val="xl151"/>
    <w:basedOn w:val="Normln"/>
    <w:rsid w:val="00826209"/>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152">
    <w:name w:val="xl152"/>
    <w:basedOn w:val="Normln"/>
    <w:rsid w:val="00826209"/>
    <w:pPr>
      <w:pBdr>
        <w:bottom w:val="single" w:sz="8" w:space="0" w:color="auto"/>
      </w:pBdr>
      <w:spacing w:before="100" w:beforeAutospacing="1" w:after="100" w:afterAutospacing="1"/>
    </w:pPr>
    <w:rPr>
      <w:rFonts w:ascii="Arial Unicode MS" w:eastAsia="Arial Unicode MS" w:hAnsi="Arial Unicode MS" w:cs="Arial Unicode MS"/>
      <w:b/>
      <w:bCs/>
      <w:sz w:val="22"/>
      <w:szCs w:val="22"/>
    </w:rPr>
  </w:style>
  <w:style w:type="paragraph" w:customStyle="1" w:styleId="xl153">
    <w:name w:val="xl153"/>
    <w:basedOn w:val="Normln"/>
    <w:rsid w:val="00826209"/>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styleId="Obsah1">
    <w:name w:val="toc 1"/>
    <w:basedOn w:val="Normln"/>
    <w:next w:val="Normln"/>
    <w:autoRedefine/>
    <w:uiPriority w:val="39"/>
    <w:rsid w:val="00826209"/>
  </w:style>
  <w:style w:type="paragraph" w:styleId="Obsah2">
    <w:name w:val="toc 2"/>
    <w:basedOn w:val="Normln"/>
    <w:next w:val="Normln"/>
    <w:autoRedefine/>
    <w:uiPriority w:val="39"/>
    <w:rsid w:val="009C78D8"/>
    <w:pPr>
      <w:tabs>
        <w:tab w:val="right" w:leader="dot" w:pos="9403"/>
      </w:tabs>
      <w:ind w:left="240"/>
    </w:pPr>
    <w:rPr>
      <w:bCs/>
      <w:noProof/>
    </w:rPr>
  </w:style>
  <w:style w:type="paragraph" w:styleId="Obsah3">
    <w:name w:val="toc 3"/>
    <w:basedOn w:val="Normln"/>
    <w:next w:val="Normln"/>
    <w:autoRedefine/>
    <w:uiPriority w:val="39"/>
    <w:rsid w:val="00826209"/>
    <w:pPr>
      <w:ind w:left="480"/>
    </w:pPr>
  </w:style>
  <w:style w:type="paragraph" w:styleId="Obsah4">
    <w:name w:val="toc 4"/>
    <w:basedOn w:val="Normln"/>
    <w:next w:val="Normln"/>
    <w:autoRedefine/>
    <w:semiHidden/>
    <w:rsid w:val="00826209"/>
    <w:pPr>
      <w:ind w:left="720"/>
    </w:pPr>
  </w:style>
  <w:style w:type="paragraph" w:styleId="Obsah5">
    <w:name w:val="toc 5"/>
    <w:basedOn w:val="Normln"/>
    <w:next w:val="Normln"/>
    <w:autoRedefine/>
    <w:semiHidden/>
    <w:rsid w:val="00826209"/>
    <w:pPr>
      <w:ind w:left="960"/>
    </w:pPr>
  </w:style>
  <w:style w:type="paragraph" w:styleId="Obsah6">
    <w:name w:val="toc 6"/>
    <w:basedOn w:val="Normln"/>
    <w:next w:val="Normln"/>
    <w:autoRedefine/>
    <w:semiHidden/>
    <w:rsid w:val="00826209"/>
    <w:pPr>
      <w:ind w:left="1200"/>
    </w:pPr>
  </w:style>
  <w:style w:type="paragraph" w:styleId="Obsah7">
    <w:name w:val="toc 7"/>
    <w:basedOn w:val="Normln"/>
    <w:next w:val="Normln"/>
    <w:autoRedefine/>
    <w:semiHidden/>
    <w:rsid w:val="00826209"/>
    <w:pPr>
      <w:ind w:left="1440"/>
    </w:pPr>
  </w:style>
  <w:style w:type="paragraph" w:styleId="Obsah8">
    <w:name w:val="toc 8"/>
    <w:basedOn w:val="Normln"/>
    <w:next w:val="Normln"/>
    <w:autoRedefine/>
    <w:semiHidden/>
    <w:rsid w:val="00826209"/>
    <w:pPr>
      <w:ind w:left="1680"/>
    </w:pPr>
  </w:style>
  <w:style w:type="paragraph" w:styleId="Obsah9">
    <w:name w:val="toc 9"/>
    <w:basedOn w:val="Normln"/>
    <w:next w:val="Normln"/>
    <w:autoRedefine/>
    <w:semiHidden/>
    <w:rsid w:val="00826209"/>
    <w:pPr>
      <w:ind w:left="1920"/>
    </w:pPr>
  </w:style>
  <w:style w:type="character" w:styleId="Hypertextovodkaz">
    <w:name w:val="Hyperlink"/>
    <w:basedOn w:val="Standardnpsmoodstavce"/>
    <w:uiPriority w:val="99"/>
    <w:rsid w:val="00826209"/>
    <w:rPr>
      <w:color w:val="0000FF"/>
      <w:u w:val="single"/>
    </w:rPr>
  </w:style>
  <w:style w:type="paragraph" w:styleId="Zkladntextodsazen3">
    <w:name w:val="Body Text Indent 3"/>
    <w:basedOn w:val="Normln"/>
    <w:rsid w:val="00826209"/>
    <w:pPr>
      <w:ind w:left="2124"/>
    </w:pPr>
  </w:style>
  <w:style w:type="paragraph" w:styleId="Rejstk1">
    <w:name w:val="index 1"/>
    <w:basedOn w:val="Normln"/>
    <w:next w:val="Normln"/>
    <w:autoRedefine/>
    <w:semiHidden/>
    <w:rsid w:val="00826209"/>
    <w:pPr>
      <w:ind w:left="240" w:hanging="240"/>
    </w:pPr>
  </w:style>
  <w:style w:type="paragraph" w:styleId="Rejstk2">
    <w:name w:val="index 2"/>
    <w:basedOn w:val="Normln"/>
    <w:next w:val="Normln"/>
    <w:autoRedefine/>
    <w:semiHidden/>
    <w:rsid w:val="00826209"/>
    <w:pPr>
      <w:ind w:left="480" w:hanging="240"/>
    </w:pPr>
  </w:style>
  <w:style w:type="paragraph" w:styleId="Rejstk3">
    <w:name w:val="index 3"/>
    <w:basedOn w:val="Normln"/>
    <w:next w:val="Normln"/>
    <w:autoRedefine/>
    <w:semiHidden/>
    <w:rsid w:val="00826209"/>
    <w:pPr>
      <w:ind w:left="720" w:hanging="240"/>
    </w:pPr>
  </w:style>
  <w:style w:type="paragraph" w:styleId="Rejstk4">
    <w:name w:val="index 4"/>
    <w:basedOn w:val="Normln"/>
    <w:next w:val="Normln"/>
    <w:autoRedefine/>
    <w:semiHidden/>
    <w:rsid w:val="00826209"/>
    <w:pPr>
      <w:ind w:left="960" w:hanging="240"/>
    </w:pPr>
  </w:style>
  <w:style w:type="paragraph" w:styleId="Rejstk5">
    <w:name w:val="index 5"/>
    <w:basedOn w:val="Normln"/>
    <w:next w:val="Normln"/>
    <w:autoRedefine/>
    <w:semiHidden/>
    <w:rsid w:val="00826209"/>
    <w:pPr>
      <w:ind w:left="1200" w:hanging="240"/>
    </w:pPr>
  </w:style>
  <w:style w:type="paragraph" w:styleId="Rejstk6">
    <w:name w:val="index 6"/>
    <w:basedOn w:val="Normln"/>
    <w:next w:val="Normln"/>
    <w:autoRedefine/>
    <w:semiHidden/>
    <w:rsid w:val="00826209"/>
    <w:pPr>
      <w:ind w:left="1440" w:hanging="240"/>
    </w:pPr>
  </w:style>
  <w:style w:type="paragraph" w:styleId="Rejstk7">
    <w:name w:val="index 7"/>
    <w:basedOn w:val="Normln"/>
    <w:next w:val="Normln"/>
    <w:autoRedefine/>
    <w:semiHidden/>
    <w:rsid w:val="00826209"/>
    <w:pPr>
      <w:ind w:left="1680" w:hanging="240"/>
    </w:pPr>
  </w:style>
  <w:style w:type="paragraph" w:styleId="Rejstk8">
    <w:name w:val="index 8"/>
    <w:basedOn w:val="Normln"/>
    <w:next w:val="Normln"/>
    <w:autoRedefine/>
    <w:semiHidden/>
    <w:rsid w:val="00826209"/>
    <w:pPr>
      <w:ind w:left="1920" w:hanging="240"/>
    </w:pPr>
  </w:style>
  <w:style w:type="paragraph" w:styleId="Rejstk9">
    <w:name w:val="index 9"/>
    <w:basedOn w:val="Normln"/>
    <w:next w:val="Normln"/>
    <w:autoRedefine/>
    <w:semiHidden/>
    <w:rsid w:val="00826209"/>
    <w:pPr>
      <w:ind w:left="2160" w:hanging="240"/>
    </w:pPr>
  </w:style>
  <w:style w:type="paragraph" w:styleId="Hlavikarejstku">
    <w:name w:val="index heading"/>
    <w:basedOn w:val="Normln"/>
    <w:next w:val="Rejstk1"/>
    <w:semiHidden/>
    <w:rsid w:val="00826209"/>
  </w:style>
  <w:style w:type="paragraph" w:customStyle="1" w:styleId="xmsonormal">
    <w:name w:val="x_msonormal"/>
    <w:basedOn w:val="Normln"/>
    <w:rsid w:val="00455857"/>
    <w:pPr>
      <w:spacing w:before="100" w:beforeAutospacing="1" w:after="100" w:afterAutospacing="1"/>
    </w:pPr>
    <w:rPr>
      <w:szCs w:val="24"/>
    </w:rPr>
  </w:style>
  <w:style w:type="paragraph" w:styleId="Odstavecseseznamem">
    <w:name w:val="List Paragraph"/>
    <w:basedOn w:val="Normln"/>
    <w:uiPriority w:val="99"/>
    <w:qFormat/>
    <w:rsid w:val="00814FDB"/>
    <w:pPr>
      <w:ind w:left="720"/>
      <w:contextualSpacing/>
    </w:pPr>
    <w:rPr>
      <w:szCs w:val="24"/>
    </w:rPr>
  </w:style>
  <w:style w:type="paragraph" w:styleId="Nadpisobsahu">
    <w:name w:val="TOC Heading"/>
    <w:basedOn w:val="Nadpis1"/>
    <w:next w:val="Normln"/>
    <w:uiPriority w:val="39"/>
    <w:semiHidden/>
    <w:unhideWhenUsed/>
    <w:qFormat/>
    <w:rsid w:val="00F13348"/>
    <w:pPr>
      <w:keepLines/>
      <w:spacing w:before="480" w:line="276" w:lineRule="auto"/>
      <w:jc w:val="left"/>
      <w:outlineLvl w:val="9"/>
    </w:pPr>
    <w:rPr>
      <w:rFonts w:ascii="Cambria" w:hAnsi="Cambria"/>
      <w:bCs/>
      <w:color w:val="365F91"/>
      <w:sz w:val="28"/>
      <w:szCs w:val="28"/>
      <w:u w:val="none"/>
      <w:lang w:eastAsia="en-US"/>
    </w:rPr>
  </w:style>
</w:styles>
</file>

<file path=word/webSettings.xml><?xml version="1.0" encoding="utf-8"?>
<w:webSettings xmlns:r="http://schemas.openxmlformats.org/officeDocument/2006/relationships" xmlns:w="http://schemas.openxmlformats.org/wordprocessingml/2006/main">
  <w:divs>
    <w:div w:id="4553070">
      <w:bodyDiv w:val="1"/>
      <w:marLeft w:val="0"/>
      <w:marRight w:val="0"/>
      <w:marTop w:val="0"/>
      <w:marBottom w:val="0"/>
      <w:divBdr>
        <w:top w:val="none" w:sz="0" w:space="0" w:color="auto"/>
        <w:left w:val="none" w:sz="0" w:space="0" w:color="auto"/>
        <w:bottom w:val="none" w:sz="0" w:space="0" w:color="auto"/>
        <w:right w:val="none" w:sz="0" w:space="0" w:color="auto"/>
      </w:divBdr>
    </w:div>
    <w:div w:id="9528178">
      <w:bodyDiv w:val="1"/>
      <w:marLeft w:val="0"/>
      <w:marRight w:val="0"/>
      <w:marTop w:val="0"/>
      <w:marBottom w:val="0"/>
      <w:divBdr>
        <w:top w:val="none" w:sz="0" w:space="0" w:color="auto"/>
        <w:left w:val="none" w:sz="0" w:space="0" w:color="auto"/>
        <w:bottom w:val="none" w:sz="0" w:space="0" w:color="auto"/>
        <w:right w:val="none" w:sz="0" w:space="0" w:color="auto"/>
      </w:divBdr>
    </w:div>
    <w:div w:id="38552293">
      <w:bodyDiv w:val="1"/>
      <w:marLeft w:val="0"/>
      <w:marRight w:val="0"/>
      <w:marTop w:val="0"/>
      <w:marBottom w:val="0"/>
      <w:divBdr>
        <w:top w:val="none" w:sz="0" w:space="0" w:color="auto"/>
        <w:left w:val="none" w:sz="0" w:space="0" w:color="auto"/>
        <w:bottom w:val="none" w:sz="0" w:space="0" w:color="auto"/>
        <w:right w:val="none" w:sz="0" w:space="0" w:color="auto"/>
      </w:divBdr>
    </w:div>
    <w:div w:id="40130453">
      <w:bodyDiv w:val="1"/>
      <w:marLeft w:val="0"/>
      <w:marRight w:val="0"/>
      <w:marTop w:val="0"/>
      <w:marBottom w:val="0"/>
      <w:divBdr>
        <w:top w:val="none" w:sz="0" w:space="0" w:color="auto"/>
        <w:left w:val="none" w:sz="0" w:space="0" w:color="auto"/>
        <w:bottom w:val="none" w:sz="0" w:space="0" w:color="auto"/>
        <w:right w:val="none" w:sz="0" w:space="0" w:color="auto"/>
      </w:divBdr>
    </w:div>
    <w:div w:id="103234354">
      <w:bodyDiv w:val="1"/>
      <w:marLeft w:val="0"/>
      <w:marRight w:val="0"/>
      <w:marTop w:val="0"/>
      <w:marBottom w:val="0"/>
      <w:divBdr>
        <w:top w:val="none" w:sz="0" w:space="0" w:color="auto"/>
        <w:left w:val="none" w:sz="0" w:space="0" w:color="auto"/>
        <w:bottom w:val="none" w:sz="0" w:space="0" w:color="auto"/>
        <w:right w:val="none" w:sz="0" w:space="0" w:color="auto"/>
      </w:divBdr>
    </w:div>
    <w:div w:id="160125816">
      <w:bodyDiv w:val="1"/>
      <w:marLeft w:val="0"/>
      <w:marRight w:val="0"/>
      <w:marTop w:val="0"/>
      <w:marBottom w:val="0"/>
      <w:divBdr>
        <w:top w:val="none" w:sz="0" w:space="0" w:color="auto"/>
        <w:left w:val="none" w:sz="0" w:space="0" w:color="auto"/>
        <w:bottom w:val="none" w:sz="0" w:space="0" w:color="auto"/>
        <w:right w:val="none" w:sz="0" w:space="0" w:color="auto"/>
      </w:divBdr>
    </w:div>
    <w:div w:id="247929158">
      <w:bodyDiv w:val="1"/>
      <w:marLeft w:val="0"/>
      <w:marRight w:val="0"/>
      <w:marTop w:val="0"/>
      <w:marBottom w:val="0"/>
      <w:divBdr>
        <w:top w:val="none" w:sz="0" w:space="0" w:color="auto"/>
        <w:left w:val="none" w:sz="0" w:space="0" w:color="auto"/>
        <w:bottom w:val="none" w:sz="0" w:space="0" w:color="auto"/>
        <w:right w:val="none" w:sz="0" w:space="0" w:color="auto"/>
      </w:divBdr>
    </w:div>
    <w:div w:id="265045978">
      <w:bodyDiv w:val="1"/>
      <w:marLeft w:val="0"/>
      <w:marRight w:val="0"/>
      <w:marTop w:val="0"/>
      <w:marBottom w:val="0"/>
      <w:divBdr>
        <w:top w:val="none" w:sz="0" w:space="0" w:color="auto"/>
        <w:left w:val="none" w:sz="0" w:space="0" w:color="auto"/>
        <w:bottom w:val="none" w:sz="0" w:space="0" w:color="auto"/>
        <w:right w:val="none" w:sz="0" w:space="0" w:color="auto"/>
      </w:divBdr>
    </w:div>
    <w:div w:id="267469826">
      <w:bodyDiv w:val="1"/>
      <w:marLeft w:val="0"/>
      <w:marRight w:val="0"/>
      <w:marTop w:val="0"/>
      <w:marBottom w:val="0"/>
      <w:divBdr>
        <w:top w:val="none" w:sz="0" w:space="0" w:color="auto"/>
        <w:left w:val="none" w:sz="0" w:space="0" w:color="auto"/>
        <w:bottom w:val="none" w:sz="0" w:space="0" w:color="auto"/>
        <w:right w:val="none" w:sz="0" w:space="0" w:color="auto"/>
      </w:divBdr>
    </w:div>
    <w:div w:id="269434766">
      <w:bodyDiv w:val="1"/>
      <w:marLeft w:val="0"/>
      <w:marRight w:val="0"/>
      <w:marTop w:val="0"/>
      <w:marBottom w:val="0"/>
      <w:divBdr>
        <w:top w:val="none" w:sz="0" w:space="0" w:color="auto"/>
        <w:left w:val="none" w:sz="0" w:space="0" w:color="auto"/>
        <w:bottom w:val="none" w:sz="0" w:space="0" w:color="auto"/>
        <w:right w:val="none" w:sz="0" w:space="0" w:color="auto"/>
      </w:divBdr>
    </w:div>
    <w:div w:id="365448533">
      <w:bodyDiv w:val="1"/>
      <w:marLeft w:val="0"/>
      <w:marRight w:val="0"/>
      <w:marTop w:val="0"/>
      <w:marBottom w:val="0"/>
      <w:divBdr>
        <w:top w:val="none" w:sz="0" w:space="0" w:color="auto"/>
        <w:left w:val="none" w:sz="0" w:space="0" w:color="auto"/>
        <w:bottom w:val="none" w:sz="0" w:space="0" w:color="auto"/>
        <w:right w:val="none" w:sz="0" w:space="0" w:color="auto"/>
      </w:divBdr>
    </w:div>
    <w:div w:id="408965021">
      <w:bodyDiv w:val="1"/>
      <w:marLeft w:val="0"/>
      <w:marRight w:val="0"/>
      <w:marTop w:val="0"/>
      <w:marBottom w:val="0"/>
      <w:divBdr>
        <w:top w:val="none" w:sz="0" w:space="0" w:color="auto"/>
        <w:left w:val="none" w:sz="0" w:space="0" w:color="auto"/>
        <w:bottom w:val="none" w:sz="0" w:space="0" w:color="auto"/>
        <w:right w:val="none" w:sz="0" w:space="0" w:color="auto"/>
      </w:divBdr>
    </w:div>
    <w:div w:id="420217841">
      <w:bodyDiv w:val="1"/>
      <w:marLeft w:val="0"/>
      <w:marRight w:val="0"/>
      <w:marTop w:val="0"/>
      <w:marBottom w:val="0"/>
      <w:divBdr>
        <w:top w:val="none" w:sz="0" w:space="0" w:color="auto"/>
        <w:left w:val="none" w:sz="0" w:space="0" w:color="auto"/>
        <w:bottom w:val="none" w:sz="0" w:space="0" w:color="auto"/>
        <w:right w:val="none" w:sz="0" w:space="0" w:color="auto"/>
      </w:divBdr>
    </w:div>
    <w:div w:id="448159159">
      <w:bodyDiv w:val="1"/>
      <w:marLeft w:val="0"/>
      <w:marRight w:val="0"/>
      <w:marTop w:val="0"/>
      <w:marBottom w:val="0"/>
      <w:divBdr>
        <w:top w:val="none" w:sz="0" w:space="0" w:color="auto"/>
        <w:left w:val="none" w:sz="0" w:space="0" w:color="auto"/>
        <w:bottom w:val="none" w:sz="0" w:space="0" w:color="auto"/>
        <w:right w:val="none" w:sz="0" w:space="0" w:color="auto"/>
      </w:divBdr>
    </w:div>
    <w:div w:id="458383495">
      <w:bodyDiv w:val="1"/>
      <w:marLeft w:val="0"/>
      <w:marRight w:val="0"/>
      <w:marTop w:val="0"/>
      <w:marBottom w:val="0"/>
      <w:divBdr>
        <w:top w:val="none" w:sz="0" w:space="0" w:color="auto"/>
        <w:left w:val="none" w:sz="0" w:space="0" w:color="auto"/>
        <w:bottom w:val="none" w:sz="0" w:space="0" w:color="auto"/>
        <w:right w:val="none" w:sz="0" w:space="0" w:color="auto"/>
      </w:divBdr>
    </w:div>
    <w:div w:id="540165209">
      <w:bodyDiv w:val="1"/>
      <w:marLeft w:val="0"/>
      <w:marRight w:val="0"/>
      <w:marTop w:val="0"/>
      <w:marBottom w:val="0"/>
      <w:divBdr>
        <w:top w:val="none" w:sz="0" w:space="0" w:color="auto"/>
        <w:left w:val="none" w:sz="0" w:space="0" w:color="auto"/>
        <w:bottom w:val="none" w:sz="0" w:space="0" w:color="auto"/>
        <w:right w:val="none" w:sz="0" w:space="0" w:color="auto"/>
      </w:divBdr>
    </w:div>
    <w:div w:id="570232108">
      <w:bodyDiv w:val="1"/>
      <w:marLeft w:val="0"/>
      <w:marRight w:val="0"/>
      <w:marTop w:val="0"/>
      <w:marBottom w:val="0"/>
      <w:divBdr>
        <w:top w:val="none" w:sz="0" w:space="0" w:color="auto"/>
        <w:left w:val="none" w:sz="0" w:space="0" w:color="auto"/>
        <w:bottom w:val="none" w:sz="0" w:space="0" w:color="auto"/>
        <w:right w:val="none" w:sz="0" w:space="0" w:color="auto"/>
      </w:divBdr>
    </w:div>
    <w:div w:id="572549446">
      <w:bodyDiv w:val="1"/>
      <w:marLeft w:val="0"/>
      <w:marRight w:val="0"/>
      <w:marTop w:val="0"/>
      <w:marBottom w:val="0"/>
      <w:divBdr>
        <w:top w:val="none" w:sz="0" w:space="0" w:color="auto"/>
        <w:left w:val="none" w:sz="0" w:space="0" w:color="auto"/>
        <w:bottom w:val="none" w:sz="0" w:space="0" w:color="auto"/>
        <w:right w:val="none" w:sz="0" w:space="0" w:color="auto"/>
      </w:divBdr>
    </w:div>
    <w:div w:id="611210994">
      <w:bodyDiv w:val="1"/>
      <w:marLeft w:val="0"/>
      <w:marRight w:val="0"/>
      <w:marTop w:val="0"/>
      <w:marBottom w:val="0"/>
      <w:divBdr>
        <w:top w:val="none" w:sz="0" w:space="0" w:color="auto"/>
        <w:left w:val="none" w:sz="0" w:space="0" w:color="auto"/>
        <w:bottom w:val="none" w:sz="0" w:space="0" w:color="auto"/>
        <w:right w:val="none" w:sz="0" w:space="0" w:color="auto"/>
      </w:divBdr>
    </w:div>
    <w:div w:id="644511306">
      <w:bodyDiv w:val="1"/>
      <w:marLeft w:val="0"/>
      <w:marRight w:val="0"/>
      <w:marTop w:val="0"/>
      <w:marBottom w:val="0"/>
      <w:divBdr>
        <w:top w:val="none" w:sz="0" w:space="0" w:color="auto"/>
        <w:left w:val="none" w:sz="0" w:space="0" w:color="auto"/>
        <w:bottom w:val="none" w:sz="0" w:space="0" w:color="auto"/>
        <w:right w:val="none" w:sz="0" w:space="0" w:color="auto"/>
      </w:divBdr>
    </w:div>
    <w:div w:id="655375623">
      <w:bodyDiv w:val="1"/>
      <w:marLeft w:val="0"/>
      <w:marRight w:val="0"/>
      <w:marTop w:val="0"/>
      <w:marBottom w:val="0"/>
      <w:divBdr>
        <w:top w:val="none" w:sz="0" w:space="0" w:color="auto"/>
        <w:left w:val="none" w:sz="0" w:space="0" w:color="auto"/>
        <w:bottom w:val="none" w:sz="0" w:space="0" w:color="auto"/>
        <w:right w:val="none" w:sz="0" w:space="0" w:color="auto"/>
      </w:divBdr>
    </w:div>
    <w:div w:id="665936417">
      <w:bodyDiv w:val="1"/>
      <w:marLeft w:val="0"/>
      <w:marRight w:val="0"/>
      <w:marTop w:val="0"/>
      <w:marBottom w:val="0"/>
      <w:divBdr>
        <w:top w:val="none" w:sz="0" w:space="0" w:color="auto"/>
        <w:left w:val="none" w:sz="0" w:space="0" w:color="auto"/>
        <w:bottom w:val="none" w:sz="0" w:space="0" w:color="auto"/>
        <w:right w:val="none" w:sz="0" w:space="0" w:color="auto"/>
      </w:divBdr>
    </w:div>
    <w:div w:id="689995109">
      <w:bodyDiv w:val="1"/>
      <w:marLeft w:val="0"/>
      <w:marRight w:val="0"/>
      <w:marTop w:val="0"/>
      <w:marBottom w:val="0"/>
      <w:divBdr>
        <w:top w:val="none" w:sz="0" w:space="0" w:color="auto"/>
        <w:left w:val="none" w:sz="0" w:space="0" w:color="auto"/>
        <w:bottom w:val="none" w:sz="0" w:space="0" w:color="auto"/>
        <w:right w:val="none" w:sz="0" w:space="0" w:color="auto"/>
      </w:divBdr>
    </w:div>
    <w:div w:id="703556332">
      <w:bodyDiv w:val="1"/>
      <w:marLeft w:val="0"/>
      <w:marRight w:val="0"/>
      <w:marTop w:val="0"/>
      <w:marBottom w:val="0"/>
      <w:divBdr>
        <w:top w:val="none" w:sz="0" w:space="0" w:color="auto"/>
        <w:left w:val="none" w:sz="0" w:space="0" w:color="auto"/>
        <w:bottom w:val="none" w:sz="0" w:space="0" w:color="auto"/>
        <w:right w:val="none" w:sz="0" w:space="0" w:color="auto"/>
      </w:divBdr>
    </w:div>
    <w:div w:id="716205739">
      <w:bodyDiv w:val="1"/>
      <w:marLeft w:val="0"/>
      <w:marRight w:val="0"/>
      <w:marTop w:val="0"/>
      <w:marBottom w:val="0"/>
      <w:divBdr>
        <w:top w:val="none" w:sz="0" w:space="0" w:color="auto"/>
        <w:left w:val="none" w:sz="0" w:space="0" w:color="auto"/>
        <w:bottom w:val="none" w:sz="0" w:space="0" w:color="auto"/>
        <w:right w:val="none" w:sz="0" w:space="0" w:color="auto"/>
      </w:divBdr>
    </w:div>
    <w:div w:id="746807804">
      <w:bodyDiv w:val="1"/>
      <w:marLeft w:val="0"/>
      <w:marRight w:val="0"/>
      <w:marTop w:val="0"/>
      <w:marBottom w:val="0"/>
      <w:divBdr>
        <w:top w:val="none" w:sz="0" w:space="0" w:color="auto"/>
        <w:left w:val="none" w:sz="0" w:space="0" w:color="auto"/>
        <w:bottom w:val="none" w:sz="0" w:space="0" w:color="auto"/>
        <w:right w:val="none" w:sz="0" w:space="0" w:color="auto"/>
      </w:divBdr>
    </w:div>
    <w:div w:id="805897720">
      <w:bodyDiv w:val="1"/>
      <w:marLeft w:val="0"/>
      <w:marRight w:val="0"/>
      <w:marTop w:val="0"/>
      <w:marBottom w:val="0"/>
      <w:divBdr>
        <w:top w:val="none" w:sz="0" w:space="0" w:color="auto"/>
        <w:left w:val="none" w:sz="0" w:space="0" w:color="auto"/>
        <w:bottom w:val="none" w:sz="0" w:space="0" w:color="auto"/>
        <w:right w:val="none" w:sz="0" w:space="0" w:color="auto"/>
      </w:divBdr>
    </w:div>
    <w:div w:id="975141277">
      <w:bodyDiv w:val="1"/>
      <w:marLeft w:val="0"/>
      <w:marRight w:val="0"/>
      <w:marTop w:val="0"/>
      <w:marBottom w:val="0"/>
      <w:divBdr>
        <w:top w:val="none" w:sz="0" w:space="0" w:color="auto"/>
        <w:left w:val="none" w:sz="0" w:space="0" w:color="auto"/>
        <w:bottom w:val="none" w:sz="0" w:space="0" w:color="auto"/>
        <w:right w:val="none" w:sz="0" w:space="0" w:color="auto"/>
      </w:divBdr>
    </w:div>
    <w:div w:id="1074661960">
      <w:bodyDiv w:val="1"/>
      <w:marLeft w:val="0"/>
      <w:marRight w:val="0"/>
      <w:marTop w:val="0"/>
      <w:marBottom w:val="0"/>
      <w:divBdr>
        <w:top w:val="none" w:sz="0" w:space="0" w:color="auto"/>
        <w:left w:val="none" w:sz="0" w:space="0" w:color="auto"/>
        <w:bottom w:val="none" w:sz="0" w:space="0" w:color="auto"/>
        <w:right w:val="none" w:sz="0" w:space="0" w:color="auto"/>
      </w:divBdr>
    </w:div>
    <w:div w:id="1095783253">
      <w:bodyDiv w:val="1"/>
      <w:marLeft w:val="0"/>
      <w:marRight w:val="0"/>
      <w:marTop w:val="0"/>
      <w:marBottom w:val="0"/>
      <w:divBdr>
        <w:top w:val="none" w:sz="0" w:space="0" w:color="auto"/>
        <w:left w:val="none" w:sz="0" w:space="0" w:color="auto"/>
        <w:bottom w:val="none" w:sz="0" w:space="0" w:color="auto"/>
        <w:right w:val="none" w:sz="0" w:space="0" w:color="auto"/>
      </w:divBdr>
    </w:div>
    <w:div w:id="1110050852">
      <w:bodyDiv w:val="1"/>
      <w:marLeft w:val="0"/>
      <w:marRight w:val="0"/>
      <w:marTop w:val="0"/>
      <w:marBottom w:val="0"/>
      <w:divBdr>
        <w:top w:val="none" w:sz="0" w:space="0" w:color="auto"/>
        <w:left w:val="none" w:sz="0" w:space="0" w:color="auto"/>
        <w:bottom w:val="none" w:sz="0" w:space="0" w:color="auto"/>
        <w:right w:val="none" w:sz="0" w:space="0" w:color="auto"/>
      </w:divBdr>
    </w:div>
    <w:div w:id="1115829126">
      <w:bodyDiv w:val="1"/>
      <w:marLeft w:val="0"/>
      <w:marRight w:val="0"/>
      <w:marTop w:val="0"/>
      <w:marBottom w:val="0"/>
      <w:divBdr>
        <w:top w:val="none" w:sz="0" w:space="0" w:color="auto"/>
        <w:left w:val="none" w:sz="0" w:space="0" w:color="auto"/>
        <w:bottom w:val="none" w:sz="0" w:space="0" w:color="auto"/>
        <w:right w:val="none" w:sz="0" w:space="0" w:color="auto"/>
      </w:divBdr>
    </w:div>
    <w:div w:id="1118377823">
      <w:bodyDiv w:val="1"/>
      <w:marLeft w:val="0"/>
      <w:marRight w:val="0"/>
      <w:marTop w:val="0"/>
      <w:marBottom w:val="0"/>
      <w:divBdr>
        <w:top w:val="none" w:sz="0" w:space="0" w:color="auto"/>
        <w:left w:val="none" w:sz="0" w:space="0" w:color="auto"/>
        <w:bottom w:val="none" w:sz="0" w:space="0" w:color="auto"/>
        <w:right w:val="none" w:sz="0" w:space="0" w:color="auto"/>
      </w:divBdr>
    </w:div>
    <w:div w:id="1144421729">
      <w:bodyDiv w:val="1"/>
      <w:marLeft w:val="0"/>
      <w:marRight w:val="0"/>
      <w:marTop w:val="0"/>
      <w:marBottom w:val="0"/>
      <w:divBdr>
        <w:top w:val="none" w:sz="0" w:space="0" w:color="auto"/>
        <w:left w:val="none" w:sz="0" w:space="0" w:color="auto"/>
        <w:bottom w:val="none" w:sz="0" w:space="0" w:color="auto"/>
        <w:right w:val="none" w:sz="0" w:space="0" w:color="auto"/>
      </w:divBdr>
    </w:div>
    <w:div w:id="1148715581">
      <w:bodyDiv w:val="1"/>
      <w:marLeft w:val="0"/>
      <w:marRight w:val="0"/>
      <w:marTop w:val="0"/>
      <w:marBottom w:val="0"/>
      <w:divBdr>
        <w:top w:val="none" w:sz="0" w:space="0" w:color="auto"/>
        <w:left w:val="none" w:sz="0" w:space="0" w:color="auto"/>
        <w:bottom w:val="none" w:sz="0" w:space="0" w:color="auto"/>
        <w:right w:val="none" w:sz="0" w:space="0" w:color="auto"/>
      </w:divBdr>
    </w:div>
    <w:div w:id="1205369824">
      <w:bodyDiv w:val="1"/>
      <w:marLeft w:val="0"/>
      <w:marRight w:val="0"/>
      <w:marTop w:val="0"/>
      <w:marBottom w:val="0"/>
      <w:divBdr>
        <w:top w:val="none" w:sz="0" w:space="0" w:color="auto"/>
        <w:left w:val="none" w:sz="0" w:space="0" w:color="auto"/>
        <w:bottom w:val="none" w:sz="0" w:space="0" w:color="auto"/>
        <w:right w:val="none" w:sz="0" w:space="0" w:color="auto"/>
      </w:divBdr>
    </w:div>
    <w:div w:id="1243834498">
      <w:bodyDiv w:val="1"/>
      <w:marLeft w:val="0"/>
      <w:marRight w:val="0"/>
      <w:marTop w:val="0"/>
      <w:marBottom w:val="0"/>
      <w:divBdr>
        <w:top w:val="none" w:sz="0" w:space="0" w:color="auto"/>
        <w:left w:val="none" w:sz="0" w:space="0" w:color="auto"/>
        <w:bottom w:val="none" w:sz="0" w:space="0" w:color="auto"/>
        <w:right w:val="none" w:sz="0" w:space="0" w:color="auto"/>
      </w:divBdr>
    </w:div>
    <w:div w:id="1246183713">
      <w:bodyDiv w:val="1"/>
      <w:marLeft w:val="0"/>
      <w:marRight w:val="0"/>
      <w:marTop w:val="0"/>
      <w:marBottom w:val="0"/>
      <w:divBdr>
        <w:top w:val="none" w:sz="0" w:space="0" w:color="auto"/>
        <w:left w:val="none" w:sz="0" w:space="0" w:color="auto"/>
        <w:bottom w:val="none" w:sz="0" w:space="0" w:color="auto"/>
        <w:right w:val="none" w:sz="0" w:space="0" w:color="auto"/>
      </w:divBdr>
    </w:div>
    <w:div w:id="1253855507">
      <w:bodyDiv w:val="1"/>
      <w:marLeft w:val="0"/>
      <w:marRight w:val="0"/>
      <w:marTop w:val="0"/>
      <w:marBottom w:val="0"/>
      <w:divBdr>
        <w:top w:val="none" w:sz="0" w:space="0" w:color="auto"/>
        <w:left w:val="none" w:sz="0" w:space="0" w:color="auto"/>
        <w:bottom w:val="none" w:sz="0" w:space="0" w:color="auto"/>
        <w:right w:val="none" w:sz="0" w:space="0" w:color="auto"/>
      </w:divBdr>
    </w:div>
    <w:div w:id="1266227584">
      <w:bodyDiv w:val="1"/>
      <w:marLeft w:val="0"/>
      <w:marRight w:val="0"/>
      <w:marTop w:val="0"/>
      <w:marBottom w:val="0"/>
      <w:divBdr>
        <w:top w:val="none" w:sz="0" w:space="0" w:color="auto"/>
        <w:left w:val="none" w:sz="0" w:space="0" w:color="auto"/>
        <w:bottom w:val="none" w:sz="0" w:space="0" w:color="auto"/>
        <w:right w:val="none" w:sz="0" w:space="0" w:color="auto"/>
      </w:divBdr>
    </w:div>
    <w:div w:id="1308129314">
      <w:bodyDiv w:val="1"/>
      <w:marLeft w:val="0"/>
      <w:marRight w:val="0"/>
      <w:marTop w:val="0"/>
      <w:marBottom w:val="0"/>
      <w:divBdr>
        <w:top w:val="none" w:sz="0" w:space="0" w:color="auto"/>
        <w:left w:val="none" w:sz="0" w:space="0" w:color="auto"/>
        <w:bottom w:val="none" w:sz="0" w:space="0" w:color="auto"/>
        <w:right w:val="none" w:sz="0" w:space="0" w:color="auto"/>
      </w:divBdr>
    </w:div>
    <w:div w:id="1337460170">
      <w:bodyDiv w:val="1"/>
      <w:marLeft w:val="0"/>
      <w:marRight w:val="0"/>
      <w:marTop w:val="0"/>
      <w:marBottom w:val="0"/>
      <w:divBdr>
        <w:top w:val="none" w:sz="0" w:space="0" w:color="auto"/>
        <w:left w:val="none" w:sz="0" w:space="0" w:color="auto"/>
        <w:bottom w:val="none" w:sz="0" w:space="0" w:color="auto"/>
        <w:right w:val="none" w:sz="0" w:space="0" w:color="auto"/>
      </w:divBdr>
    </w:div>
    <w:div w:id="1372723532">
      <w:bodyDiv w:val="1"/>
      <w:marLeft w:val="0"/>
      <w:marRight w:val="0"/>
      <w:marTop w:val="0"/>
      <w:marBottom w:val="0"/>
      <w:divBdr>
        <w:top w:val="none" w:sz="0" w:space="0" w:color="auto"/>
        <w:left w:val="none" w:sz="0" w:space="0" w:color="auto"/>
        <w:bottom w:val="none" w:sz="0" w:space="0" w:color="auto"/>
        <w:right w:val="none" w:sz="0" w:space="0" w:color="auto"/>
      </w:divBdr>
    </w:div>
    <w:div w:id="1383365173">
      <w:bodyDiv w:val="1"/>
      <w:marLeft w:val="0"/>
      <w:marRight w:val="0"/>
      <w:marTop w:val="0"/>
      <w:marBottom w:val="0"/>
      <w:divBdr>
        <w:top w:val="none" w:sz="0" w:space="0" w:color="auto"/>
        <w:left w:val="none" w:sz="0" w:space="0" w:color="auto"/>
        <w:bottom w:val="none" w:sz="0" w:space="0" w:color="auto"/>
        <w:right w:val="none" w:sz="0" w:space="0" w:color="auto"/>
      </w:divBdr>
    </w:div>
    <w:div w:id="1402219427">
      <w:bodyDiv w:val="1"/>
      <w:marLeft w:val="0"/>
      <w:marRight w:val="0"/>
      <w:marTop w:val="0"/>
      <w:marBottom w:val="0"/>
      <w:divBdr>
        <w:top w:val="none" w:sz="0" w:space="0" w:color="auto"/>
        <w:left w:val="none" w:sz="0" w:space="0" w:color="auto"/>
        <w:bottom w:val="none" w:sz="0" w:space="0" w:color="auto"/>
        <w:right w:val="none" w:sz="0" w:space="0" w:color="auto"/>
      </w:divBdr>
    </w:div>
    <w:div w:id="1405642385">
      <w:bodyDiv w:val="1"/>
      <w:marLeft w:val="0"/>
      <w:marRight w:val="0"/>
      <w:marTop w:val="0"/>
      <w:marBottom w:val="0"/>
      <w:divBdr>
        <w:top w:val="none" w:sz="0" w:space="0" w:color="auto"/>
        <w:left w:val="none" w:sz="0" w:space="0" w:color="auto"/>
        <w:bottom w:val="none" w:sz="0" w:space="0" w:color="auto"/>
        <w:right w:val="none" w:sz="0" w:space="0" w:color="auto"/>
      </w:divBdr>
    </w:div>
    <w:div w:id="1428772701">
      <w:bodyDiv w:val="1"/>
      <w:marLeft w:val="0"/>
      <w:marRight w:val="0"/>
      <w:marTop w:val="0"/>
      <w:marBottom w:val="0"/>
      <w:divBdr>
        <w:top w:val="none" w:sz="0" w:space="0" w:color="auto"/>
        <w:left w:val="none" w:sz="0" w:space="0" w:color="auto"/>
        <w:bottom w:val="none" w:sz="0" w:space="0" w:color="auto"/>
        <w:right w:val="none" w:sz="0" w:space="0" w:color="auto"/>
      </w:divBdr>
    </w:div>
    <w:div w:id="1465075124">
      <w:bodyDiv w:val="1"/>
      <w:marLeft w:val="0"/>
      <w:marRight w:val="0"/>
      <w:marTop w:val="0"/>
      <w:marBottom w:val="0"/>
      <w:divBdr>
        <w:top w:val="none" w:sz="0" w:space="0" w:color="auto"/>
        <w:left w:val="none" w:sz="0" w:space="0" w:color="auto"/>
        <w:bottom w:val="none" w:sz="0" w:space="0" w:color="auto"/>
        <w:right w:val="none" w:sz="0" w:space="0" w:color="auto"/>
      </w:divBdr>
    </w:div>
    <w:div w:id="1475364889">
      <w:bodyDiv w:val="1"/>
      <w:marLeft w:val="0"/>
      <w:marRight w:val="0"/>
      <w:marTop w:val="0"/>
      <w:marBottom w:val="0"/>
      <w:divBdr>
        <w:top w:val="none" w:sz="0" w:space="0" w:color="auto"/>
        <w:left w:val="none" w:sz="0" w:space="0" w:color="auto"/>
        <w:bottom w:val="none" w:sz="0" w:space="0" w:color="auto"/>
        <w:right w:val="none" w:sz="0" w:space="0" w:color="auto"/>
      </w:divBdr>
    </w:div>
    <w:div w:id="1511750404">
      <w:bodyDiv w:val="1"/>
      <w:marLeft w:val="0"/>
      <w:marRight w:val="0"/>
      <w:marTop w:val="0"/>
      <w:marBottom w:val="0"/>
      <w:divBdr>
        <w:top w:val="none" w:sz="0" w:space="0" w:color="auto"/>
        <w:left w:val="none" w:sz="0" w:space="0" w:color="auto"/>
        <w:bottom w:val="none" w:sz="0" w:space="0" w:color="auto"/>
        <w:right w:val="none" w:sz="0" w:space="0" w:color="auto"/>
      </w:divBdr>
    </w:div>
    <w:div w:id="1548293887">
      <w:bodyDiv w:val="1"/>
      <w:marLeft w:val="0"/>
      <w:marRight w:val="0"/>
      <w:marTop w:val="0"/>
      <w:marBottom w:val="0"/>
      <w:divBdr>
        <w:top w:val="none" w:sz="0" w:space="0" w:color="auto"/>
        <w:left w:val="none" w:sz="0" w:space="0" w:color="auto"/>
        <w:bottom w:val="none" w:sz="0" w:space="0" w:color="auto"/>
        <w:right w:val="none" w:sz="0" w:space="0" w:color="auto"/>
      </w:divBdr>
    </w:div>
    <w:div w:id="1587375605">
      <w:bodyDiv w:val="1"/>
      <w:marLeft w:val="0"/>
      <w:marRight w:val="0"/>
      <w:marTop w:val="0"/>
      <w:marBottom w:val="0"/>
      <w:divBdr>
        <w:top w:val="none" w:sz="0" w:space="0" w:color="auto"/>
        <w:left w:val="none" w:sz="0" w:space="0" w:color="auto"/>
        <w:bottom w:val="none" w:sz="0" w:space="0" w:color="auto"/>
        <w:right w:val="none" w:sz="0" w:space="0" w:color="auto"/>
      </w:divBdr>
    </w:div>
    <w:div w:id="1609576964">
      <w:bodyDiv w:val="1"/>
      <w:marLeft w:val="0"/>
      <w:marRight w:val="0"/>
      <w:marTop w:val="0"/>
      <w:marBottom w:val="0"/>
      <w:divBdr>
        <w:top w:val="none" w:sz="0" w:space="0" w:color="auto"/>
        <w:left w:val="none" w:sz="0" w:space="0" w:color="auto"/>
        <w:bottom w:val="none" w:sz="0" w:space="0" w:color="auto"/>
        <w:right w:val="none" w:sz="0" w:space="0" w:color="auto"/>
      </w:divBdr>
    </w:div>
    <w:div w:id="1710455324">
      <w:bodyDiv w:val="1"/>
      <w:marLeft w:val="0"/>
      <w:marRight w:val="0"/>
      <w:marTop w:val="0"/>
      <w:marBottom w:val="0"/>
      <w:divBdr>
        <w:top w:val="none" w:sz="0" w:space="0" w:color="auto"/>
        <w:left w:val="none" w:sz="0" w:space="0" w:color="auto"/>
        <w:bottom w:val="none" w:sz="0" w:space="0" w:color="auto"/>
        <w:right w:val="none" w:sz="0" w:space="0" w:color="auto"/>
      </w:divBdr>
    </w:div>
    <w:div w:id="1732001431">
      <w:bodyDiv w:val="1"/>
      <w:marLeft w:val="0"/>
      <w:marRight w:val="0"/>
      <w:marTop w:val="0"/>
      <w:marBottom w:val="0"/>
      <w:divBdr>
        <w:top w:val="none" w:sz="0" w:space="0" w:color="auto"/>
        <w:left w:val="none" w:sz="0" w:space="0" w:color="auto"/>
        <w:bottom w:val="none" w:sz="0" w:space="0" w:color="auto"/>
        <w:right w:val="none" w:sz="0" w:space="0" w:color="auto"/>
      </w:divBdr>
    </w:div>
    <w:div w:id="1739866912">
      <w:bodyDiv w:val="1"/>
      <w:marLeft w:val="0"/>
      <w:marRight w:val="0"/>
      <w:marTop w:val="0"/>
      <w:marBottom w:val="0"/>
      <w:divBdr>
        <w:top w:val="none" w:sz="0" w:space="0" w:color="auto"/>
        <w:left w:val="none" w:sz="0" w:space="0" w:color="auto"/>
        <w:bottom w:val="none" w:sz="0" w:space="0" w:color="auto"/>
        <w:right w:val="none" w:sz="0" w:space="0" w:color="auto"/>
      </w:divBdr>
    </w:div>
    <w:div w:id="1765110058">
      <w:bodyDiv w:val="1"/>
      <w:marLeft w:val="0"/>
      <w:marRight w:val="0"/>
      <w:marTop w:val="0"/>
      <w:marBottom w:val="0"/>
      <w:divBdr>
        <w:top w:val="none" w:sz="0" w:space="0" w:color="auto"/>
        <w:left w:val="none" w:sz="0" w:space="0" w:color="auto"/>
        <w:bottom w:val="none" w:sz="0" w:space="0" w:color="auto"/>
        <w:right w:val="none" w:sz="0" w:space="0" w:color="auto"/>
      </w:divBdr>
    </w:div>
    <w:div w:id="1766149191">
      <w:bodyDiv w:val="1"/>
      <w:marLeft w:val="0"/>
      <w:marRight w:val="0"/>
      <w:marTop w:val="0"/>
      <w:marBottom w:val="0"/>
      <w:divBdr>
        <w:top w:val="none" w:sz="0" w:space="0" w:color="auto"/>
        <w:left w:val="none" w:sz="0" w:space="0" w:color="auto"/>
        <w:bottom w:val="none" w:sz="0" w:space="0" w:color="auto"/>
        <w:right w:val="none" w:sz="0" w:space="0" w:color="auto"/>
      </w:divBdr>
    </w:div>
    <w:div w:id="1803960032">
      <w:bodyDiv w:val="1"/>
      <w:marLeft w:val="0"/>
      <w:marRight w:val="0"/>
      <w:marTop w:val="0"/>
      <w:marBottom w:val="0"/>
      <w:divBdr>
        <w:top w:val="none" w:sz="0" w:space="0" w:color="auto"/>
        <w:left w:val="none" w:sz="0" w:space="0" w:color="auto"/>
        <w:bottom w:val="none" w:sz="0" w:space="0" w:color="auto"/>
        <w:right w:val="none" w:sz="0" w:space="0" w:color="auto"/>
      </w:divBdr>
    </w:div>
    <w:div w:id="1838688579">
      <w:bodyDiv w:val="1"/>
      <w:marLeft w:val="0"/>
      <w:marRight w:val="0"/>
      <w:marTop w:val="0"/>
      <w:marBottom w:val="0"/>
      <w:divBdr>
        <w:top w:val="none" w:sz="0" w:space="0" w:color="auto"/>
        <w:left w:val="none" w:sz="0" w:space="0" w:color="auto"/>
        <w:bottom w:val="none" w:sz="0" w:space="0" w:color="auto"/>
        <w:right w:val="none" w:sz="0" w:space="0" w:color="auto"/>
      </w:divBdr>
    </w:div>
    <w:div w:id="1853228458">
      <w:bodyDiv w:val="1"/>
      <w:marLeft w:val="0"/>
      <w:marRight w:val="0"/>
      <w:marTop w:val="0"/>
      <w:marBottom w:val="0"/>
      <w:divBdr>
        <w:top w:val="none" w:sz="0" w:space="0" w:color="auto"/>
        <w:left w:val="none" w:sz="0" w:space="0" w:color="auto"/>
        <w:bottom w:val="none" w:sz="0" w:space="0" w:color="auto"/>
        <w:right w:val="none" w:sz="0" w:space="0" w:color="auto"/>
      </w:divBdr>
    </w:div>
    <w:div w:id="1860972751">
      <w:bodyDiv w:val="1"/>
      <w:marLeft w:val="0"/>
      <w:marRight w:val="0"/>
      <w:marTop w:val="0"/>
      <w:marBottom w:val="0"/>
      <w:divBdr>
        <w:top w:val="none" w:sz="0" w:space="0" w:color="auto"/>
        <w:left w:val="none" w:sz="0" w:space="0" w:color="auto"/>
        <w:bottom w:val="none" w:sz="0" w:space="0" w:color="auto"/>
        <w:right w:val="none" w:sz="0" w:space="0" w:color="auto"/>
      </w:divBdr>
    </w:div>
    <w:div w:id="1863323385">
      <w:bodyDiv w:val="1"/>
      <w:marLeft w:val="0"/>
      <w:marRight w:val="0"/>
      <w:marTop w:val="0"/>
      <w:marBottom w:val="0"/>
      <w:divBdr>
        <w:top w:val="none" w:sz="0" w:space="0" w:color="auto"/>
        <w:left w:val="none" w:sz="0" w:space="0" w:color="auto"/>
        <w:bottom w:val="none" w:sz="0" w:space="0" w:color="auto"/>
        <w:right w:val="none" w:sz="0" w:space="0" w:color="auto"/>
      </w:divBdr>
    </w:div>
    <w:div w:id="1867786027">
      <w:bodyDiv w:val="1"/>
      <w:marLeft w:val="0"/>
      <w:marRight w:val="0"/>
      <w:marTop w:val="0"/>
      <w:marBottom w:val="0"/>
      <w:divBdr>
        <w:top w:val="none" w:sz="0" w:space="0" w:color="auto"/>
        <w:left w:val="none" w:sz="0" w:space="0" w:color="auto"/>
        <w:bottom w:val="none" w:sz="0" w:space="0" w:color="auto"/>
        <w:right w:val="none" w:sz="0" w:space="0" w:color="auto"/>
      </w:divBdr>
    </w:div>
    <w:div w:id="1873493283">
      <w:bodyDiv w:val="1"/>
      <w:marLeft w:val="0"/>
      <w:marRight w:val="0"/>
      <w:marTop w:val="0"/>
      <w:marBottom w:val="0"/>
      <w:divBdr>
        <w:top w:val="none" w:sz="0" w:space="0" w:color="auto"/>
        <w:left w:val="none" w:sz="0" w:space="0" w:color="auto"/>
        <w:bottom w:val="none" w:sz="0" w:space="0" w:color="auto"/>
        <w:right w:val="none" w:sz="0" w:space="0" w:color="auto"/>
      </w:divBdr>
    </w:div>
    <w:div w:id="1888105922">
      <w:bodyDiv w:val="1"/>
      <w:marLeft w:val="0"/>
      <w:marRight w:val="0"/>
      <w:marTop w:val="0"/>
      <w:marBottom w:val="0"/>
      <w:divBdr>
        <w:top w:val="none" w:sz="0" w:space="0" w:color="auto"/>
        <w:left w:val="none" w:sz="0" w:space="0" w:color="auto"/>
        <w:bottom w:val="none" w:sz="0" w:space="0" w:color="auto"/>
        <w:right w:val="none" w:sz="0" w:space="0" w:color="auto"/>
      </w:divBdr>
    </w:div>
    <w:div w:id="1889759754">
      <w:bodyDiv w:val="1"/>
      <w:marLeft w:val="0"/>
      <w:marRight w:val="0"/>
      <w:marTop w:val="0"/>
      <w:marBottom w:val="0"/>
      <w:divBdr>
        <w:top w:val="none" w:sz="0" w:space="0" w:color="auto"/>
        <w:left w:val="none" w:sz="0" w:space="0" w:color="auto"/>
        <w:bottom w:val="none" w:sz="0" w:space="0" w:color="auto"/>
        <w:right w:val="none" w:sz="0" w:space="0" w:color="auto"/>
      </w:divBdr>
    </w:div>
    <w:div w:id="1939754660">
      <w:bodyDiv w:val="1"/>
      <w:marLeft w:val="0"/>
      <w:marRight w:val="0"/>
      <w:marTop w:val="0"/>
      <w:marBottom w:val="0"/>
      <w:divBdr>
        <w:top w:val="none" w:sz="0" w:space="0" w:color="auto"/>
        <w:left w:val="none" w:sz="0" w:space="0" w:color="auto"/>
        <w:bottom w:val="none" w:sz="0" w:space="0" w:color="auto"/>
        <w:right w:val="none" w:sz="0" w:space="0" w:color="auto"/>
      </w:divBdr>
    </w:div>
    <w:div w:id="1960331594">
      <w:bodyDiv w:val="1"/>
      <w:marLeft w:val="0"/>
      <w:marRight w:val="0"/>
      <w:marTop w:val="0"/>
      <w:marBottom w:val="0"/>
      <w:divBdr>
        <w:top w:val="none" w:sz="0" w:space="0" w:color="auto"/>
        <w:left w:val="none" w:sz="0" w:space="0" w:color="auto"/>
        <w:bottom w:val="none" w:sz="0" w:space="0" w:color="auto"/>
        <w:right w:val="none" w:sz="0" w:space="0" w:color="auto"/>
      </w:divBdr>
    </w:div>
    <w:div w:id="1965454054">
      <w:bodyDiv w:val="1"/>
      <w:marLeft w:val="0"/>
      <w:marRight w:val="0"/>
      <w:marTop w:val="0"/>
      <w:marBottom w:val="0"/>
      <w:divBdr>
        <w:top w:val="none" w:sz="0" w:space="0" w:color="auto"/>
        <w:left w:val="none" w:sz="0" w:space="0" w:color="auto"/>
        <w:bottom w:val="none" w:sz="0" w:space="0" w:color="auto"/>
        <w:right w:val="none" w:sz="0" w:space="0" w:color="auto"/>
      </w:divBdr>
    </w:div>
    <w:div w:id="2002855261">
      <w:bodyDiv w:val="1"/>
      <w:marLeft w:val="0"/>
      <w:marRight w:val="0"/>
      <w:marTop w:val="0"/>
      <w:marBottom w:val="0"/>
      <w:divBdr>
        <w:top w:val="none" w:sz="0" w:space="0" w:color="auto"/>
        <w:left w:val="none" w:sz="0" w:space="0" w:color="auto"/>
        <w:bottom w:val="none" w:sz="0" w:space="0" w:color="auto"/>
        <w:right w:val="none" w:sz="0" w:space="0" w:color="auto"/>
      </w:divBdr>
    </w:div>
    <w:div w:id="2082286512">
      <w:bodyDiv w:val="1"/>
      <w:marLeft w:val="0"/>
      <w:marRight w:val="0"/>
      <w:marTop w:val="0"/>
      <w:marBottom w:val="0"/>
      <w:divBdr>
        <w:top w:val="none" w:sz="0" w:space="0" w:color="auto"/>
        <w:left w:val="none" w:sz="0" w:space="0" w:color="auto"/>
        <w:bottom w:val="none" w:sz="0" w:space="0" w:color="auto"/>
        <w:right w:val="none" w:sz="0" w:space="0" w:color="auto"/>
      </w:divBdr>
    </w:div>
    <w:div w:id="2093812613">
      <w:bodyDiv w:val="1"/>
      <w:marLeft w:val="0"/>
      <w:marRight w:val="0"/>
      <w:marTop w:val="0"/>
      <w:marBottom w:val="0"/>
      <w:divBdr>
        <w:top w:val="none" w:sz="0" w:space="0" w:color="auto"/>
        <w:left w:val="none" w:sz="0" w:space="0" w:color="auto"/>
        <w:bottom w:val="none" w:sz="0" w:space="0" w:color="auto"/>
        <w:right w:val="none" w:sz="0" w:space="0" w:color="auto"/>
      </w:divBdr>
    </w:div>
    <w:div w:id="2098089589">
      <w:bodyDiv w:val="1"/>
      <w:marLeft w:val="0"/>
      <w:marRight w:val="0"/>
      <w:marTop w:val="0"/>
      <w:marBottom w:val="0"/>
      <w:divBdr>
        <w:top w:val="none" w:sz="0" w:space="0" w:color="auto"/>
        <w:left w:val="none" w:sz="0" w:space="0" w:color="auto"/>
        <w:bottom w:val="none" w:sz="0" w:space="0" w:color="auto"/>
        <w:right w:val="none" w:sz="0" w:space="0" w:color="auto"/>
      </w:divBdr>
    </w:div>
    <w:div w:id="211677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15164</Words>
  <Characters>89473</Characters>
  <Application>Microsoft Office Word</Application>
  <DocSecurity>0</DocSecurity>
  <Lines>745</Lines>
  <Paragraphs>208</Paragraphs>
  <ScaleCrop>false</ScaleCrop>
  <HeadingPairs>
    <vt:vector size="2" baseType="variant">
      <vt:variant>
        <vt:lpstr>Název</vt:lpstr>
      </vt:variant>
      <vt:variant>
        <vt:i4>1</vt:i4>
      </vt:variant>
    </vt:vector>
  </HeadingPairs>
  <TitlesOfParts>
    <vt:vector size="1" baseType="lpstr">
      <vt:lpstr>II</vt:lpstr>
    </vt:vector>
  </TitlesOfParts>
  <Company>OU Praha 9</Company>
  <LinksUpToDate>false</LinksUpToDate>
  <CharactersWithSpaces>104429</CharactersWithSpaces>
  <SharedDoc>false</SharedDoc>
  <HLinks>
    <vt:vector size="276" baseType="variant">
      <vt:variant>
        <vt:i4>1048639</vt:i4>
      </vt:variant>
      <vt:variant>
        <vt:i4>272</vt:i4>
      </vt:variant>
      <vt:variant>
        <vt:i4>0</vt:i4>
      </vt:variant>
      <vt:variant>
        <vt:i4>5</vt:i4>
      </vt:variant>
      <vt:variant>
        <vt:lpwstr/>
      </vt:variant>
      <vt:variant>
        <vt:lpwstr>_Toc378144058</vt:lpwstr>
      </vt:variant>
      <vt:variant>
        <vt:i4>1048639</vt:i4>
      </vt:variant>
      <vt:variant>
        <vt:i4>266</vt:i4>
      </vt:variant>
      <vt:variant>
        <vt:i4>0</vt:i4>
      </vt:variant>
      <vt:variant>
        <vt:i4>5</vt:i4>
      </vt:variant>
      <vt:variant>
        <vt:lpwstr/>
      </vt:variant>
      <vt:variant>
        <vt:lpwstr>_Toc378144057</vt:lpwstr>
      </vt:variant>
      <vt:variant>
        <vt:i4>1048639</vt:i4>
      </vt:variant>
      <vt:variant>
        <vt:i4>260</vt:i4>
      </vt:variant>
      <vt:variant>
        <vt:i4>0</vt:i4>
      </vt:variant>
      <vt:variant>
        <vt:i4>5</vt:i4>
      </vt:variant>
      <vt:variant>
        <vt:lpwstr/>
      </vt:variant>
      <vt:variant>
        <vt:lpwstr>_Toc378144056</vt:lpwstr>
      </vt:variant>
      <vt:variant>
        <vt:i4>1048639</vt:i4>
      </vt:variant>
      <vt:variant>
        <vt:i4>254</vt:i4>
      </vt:variant>
      <vt:variant>
        <vt:i4>0</vt:i4>
      </vt:variant>
      <vt:variant>
        <vt:i4>5</vt:i4>
      </vt:variant>
      <vt:variant>
        <vt:lpwstr/>
      </vt:variant>
      <vt:variant>
        <vt:lpwstr>_Toc378144055</vt:lpwstr>
      </vt:variant>
      <vt:variant>
        <vt:i4>1048639</vt:i4>
      </vt:variant>
      <vt:variant>
        <vt:i4>248</vt:i4>
      </vt:variant>
      <vt:variant>
        <vt:i4>0</vt:i4>
      </vt:variant>
      <vt:variant>
        <vt:i4>5</vt:i4>
      </vt:variant>
      <vt:variant>
        <vt:lpwstr/>
      </vt:variant>
      <vt:variant>
        <vt:lpwstr>_Toc378144054</vt:lpwstr>
      </vt:variant>
      <vt:variant>
        <vt:i4>1048639</vt:i4>
      </vt:variant>
      <vt:variant>
        <vt:i4>242</vt:i4>
      </vt:variant>
      <vt:variant>
        <vt:i4>0</vt:i4>
      </vt:variant>
      <vt:variant>
        <vt:i4>5</vt:i4>
      </vt:variant>
      <vt:variant>
        <vt:lpwstr/>
      </vt:variant>
      <vt:variant>
        <vt:lpwstr>_Toc378144053</vt:lpwstr>
      </vt:variant>
      <vt:variant>
        <vt:i4>1048639</vt:i4>
      </vt:variant>
      <vt:variant>
        <vt:i4>236</vt:i4>
      </vt:variant>
      <vt:variant>
        <vt:i4>0</vt:i4>
      </vt:variant>
      <vt:variant>
        <vt:i4>5</vt:i4>
      </vt:variant>
      <vt:variant>
        <vt:lpwstr/>
      </vt:variant>
      <vt:variant>
        <vt:lpwstr>_Toc378144052</vt:lpwstr>
      </vt:variant>
      <vt:variant>
        <vt:i4>1048639</vt:i4>
      </vt:variant>
      <vt:variant>
        <vt:i4>230</vt:i4>
      </vt:variant>
      <vt:variant>
        <vt:i4>0</vt:i4>
      </vt:variant>
      <vt:variant>
        <vt:i4>5</vt:i4>
      </vt:variant>
      <vt:variant>
        <vt:lpwstr/>
      </vt:variant>
      <vt:variant>
        <vt:lpwstr>_Toc378144051</vt:lpwstr>
      </vt:variant>
      <vt:variant>
        <vt:i4>1048639</vt:i4>
      </vt:variant>
      <vt:variant>
        <vt:i4>224</vt:i4>
      </vt:variant>
      <vt:variant>
        <vt:i4>0</vt:i4>
      </vt:variant>
      <vt:variant>
        <vt:i4>5</vt:i4>
      </vt:variant>
      <vt:variant>
        <vt:lpwstr/>
      </vt:variant>
      <vt:variant>
        <vt:lpwstr>_Toc378144050</vt:lpwstr>
      </vt:variant>
      <vt:variant>
        <vt:i4>1114175</vt:i4>
      </vt:variant>
      <vt:variant>
        <vt:i4>218</vt:i4>
      </vt:variant>
      <vt:variant>
        <vt:i4>0</vt:i4>
      </vt:variant>
      <vt:variant>
        <vt:i4>5</vt:i4>
      </vt:variant>
      <vt:variant>
        <vt:lpwstr/>
      </vt:variant>
      <vt:variant>
        <vt:lpwstr>_Toc378144049</vt:lpwstr>
      </vt:variant>
      <vt:variant>
        <vt:i4>1114175</vt:i4>
      </vt:variant>
      <vt:variant>
        <vt:i4>212</vt:i4>
      </vt:variant>
      <vt:variant>
        <vt:i4>0</vt:i4>
      </vt:variant>
      <vt:variant>
        <vt:i4>5</vt:i4>
      </vt:variant>
      <vt:variant>
        <vt:lpwstr/>
      </vt:variant>
      <vt:variant>
        <vt:lpwstr>_Toc378144048</vt:lpwstr>
      </vt:variant>
      <vt:variant>
        <vt:i4>1114175</vt:i4>
      </vt:variant>
      <vt:variant>
        <vt:i4>206</vt:i4>
      </vt:variant>
      <vt:variant>
        <vt:i4>0</vt:i4>
      </vt:variant>
      <vt:variant>
        <vt:i4>5</vt:i4>
      </vt:variant>
      <vt:variant>
        <vt:lpwstr/>
      </vt:variant>
      <vt:variant>
        <vt:lpwstr>_Toc378144047</vt:lpwstr>
      </vt:variant>
      <vt:variant>
        <vt:i4>1114175</vt:i4>
      </vt:variant>
      <vt:variant>
        <vt:i4>200</vt:i4>
      </vt:variant>
      <vt:variant>
        <vt:i4>0</vt:i4>
      </vt:variant>
      <vt:variant>
        <vt:i4>5</vt:i4>
      </vt:variant>
      <vt:variant>
        <vt:lpwstr/>
      </vt:variant>
      <vt:variant>
        <vt:lpwstr>_Toc378144046</vt:lpwstr>
      </vt:variant>
      <vt:variant>
        <vt:i4>1114175</vt:i4>
      </vt:variant>
      <vt:variant>
        <vt:i4>194</vt:i4>
      </vt:variant>
      <vt:variant>
        <vt:i4>0</vt:i4>
      </vt:variant>
      <vt:variant>
        <vt:i4>5</vt:i4>
      </vt:variant>
      <vt:variant>
        <vt:lpwstr/>
      </vt:variant>
      <vt:variant>
        <vt:lpwstr>_Toc378144045</vt:lpwstr>
      </vt:variant>
      <vt:variant>
        <vt:i4>1114175</vt:i4>
      </vt:variant>
      <vt:variant>
        <vt:i4>188</vt:i4>
      </vt:variant>
      <vt:variant>
        <vt:i4>0</vt:i4>
      </vt:variant>
      <vt:variant>
        <vt:i4>5</vt:i4>
      </vt:variant>
      <vt:variant>
        <vt:lpwstr/>
      </vt:variant>
      <vt:variant>
        <vt:lpwstr>_Toc378144044</vt:lpwstr>
      </vt:variant>
      <vt:variant>
        <vt:i4>1114175</vt:i4>
      </vt:variant>
      <vt:variant>
        <vt:i4>182</vt:i4>
      </vt:variant>
      <vt:variant>
        <vt:i4>0</vt:i4>
      </vt:variant>
      <vt:variant>
        <vt:i4>5</vt:i4>
      </vt:variant>
      <vt:variant>
        <vt:lpwstr/>
      </vt:variant>
      <vt:variant>
        <vt:lpwstr>_Toc378144043</vt:lpwstr>
      </vt:variant>
      <vt:variant>
        <vt:i4>1114175</vt:i4>
      </vt:variant>
      <vt:variant>
        <vt:i4>176</vt:i4>
      </vt:variant>
      <vt:variant>
        <vt:i4>0</vt:i4>
      </vt:variant>
      <vt:variant>
        <vt:i4>5</vt:i4>
      </vt:variant>
      <vt:variant>
        <vt:lpwstr/>
      </vt:variant>
      <vt:variant>
        <vt:lpwstr>_Toc378144042</vt:lpwstr>
      </vt:variant>
      <vt:variant>
        <vt:i4>1114175</vt:i4>
      </vt:variant>
      <vt:variant>
        <vt:i4>170</vt:i4>
      </vt:variant>
      <vt:variant>
        <vt:i4>0</vt:i4>
      </vt:variant>
      <vt:variant>
        <vt:i4>5</vt:i4>
      </vt:variant>
      <vt:variant>
        <vt:lpwstr/>
      </vt:variant>
      <vt:variant>
        <vt:lpwstr>_Toc378144041</vt:lpwstr>
      </vt:variant>
      <vt:variant>
        <vt:i4>1114175</vt:i4>
      </vt:variant>
      <vt:variant>
        <vt:i4>164</vt:i4>
      </vt:variant>
      <vt:variant>
        <vt:i4>0</vt:i4>
      </vt:variant>
      <vt:variant>
        <vt:i4>5</vt:i4>
      </vt:variant>
      <vt:variant>
        <vt:lpwstr/>
      </vt:variant>
      <vt:variant>
        <vt:lpwstr>_Toc378144040</vt:lpwstr>
      </vt:variant>
      <vt:variant>
        <vt:i4>1441855</vt:i4>
      </vt:variant>
      <vt:variant>
        <vt:i4>158</vt:i4>
      </vt:variant>
      <vt:variant>
        <vt:i4>0</vt:i4>
      </vt:variant>
      <vt:variant>
        <vt:i4>5</vt:i4>
      </vt:variant>
      <vt:variant>
        <vt:lpwstr/>
      </vt:variant>
      <vt:variant>
        <vt:lpwstr>_Toc378144039</vt:lpwstr>
      </vt:variant>
      <vt:variant>
        <vt:i4>1441855</vt:i4>
      </vt:variant>
      <vt:variant>
        <vt:i4>152</vt:i4>
      </vt:variant>
      <vt:variant>
        <vt:i4>0</vt:i4>
      </vt:variant>
      <vt:variant>
        <vt:i4>5</vt:i4>
      </vt:variant>
      <vt:variant>
        <vt:lpwstr/>
      </vt:variant>
      <vt:variant>
        <vt:lpwstr>_Toc378144038</vt:lpwstr>
      </vt:variant>
      <vt:variant>
        <vt:i4>1441855</vt:i4>
      </vt:variant>
      <vt:variant>
        <vt:i4>146</vt:i4>
      </vt:variant>
      <vt:variant>
        <vt:i4>0</vt:i4>
      </vt:variant>
      <vt:variant>
        <vt:i4>5</vt:i4>
      </vt:variant>
      <vt:variant>
        <vt:lpwstr/>
      </vt:variant>
      <vt:variant>
        <vt:lpwstr>_Toc378144037</vt:lpwstr>
      </vt:variant>
      <vt:variant>
        <vt:i4>1441855</vt:i4>
      </vt:variant>
      <vt:variant>
        <vt:i4>140</vt:i4>
      </vt:variant>
      <vt:variant>
        <vt:i4>0</vt:i4>
      </vt:variant>
      <vt:variant>
        <vt:i4>5</vt:i4>
      </vt:variant>
      <vt:variant>
        <vt:lpwstr/>
      </vt:variant>
      <vt:variant>
        <vt:lpwstr>_Toc378144036</vt:lpwstr>
      </vt:variant>
      <vt:variant>
        <vt:i4>1441855</vt:i4>
      </vt:variant>
      <vt:variant>
        <vt:i4>134</vt:i4>
      </vt:variant>
      <vt:variant>
        <vt:i4>0</vt:i4>
      </vt:variant>
      <vt:variant>
        <vt:i4>5</vt:i4>
      </vt:variant>
      <vt:variant>
        <vt:lpwstr/>
      </vt:variant>
      <vt:variant>
        <vt:lpwstr>_Toc378144035</vt:lpwstr>
      </vt:variant>
      <vt:variant>
        <vt:i4>1441855</vt:i4>
      </vt:variant>
      <vt:variant>
        <vt:i4>128</vt:i4>
      </vt:variant>
      <vt:variant>
        <vt:i4>0</vt:i4>
      </vt:variant>
      <vt:variant>
        <vt:i4>5</vt:i4>
      </vt:variant>
      <vt:variant>
        <vt:lpwstr/>
      </vt:variant>
      <vt:variant>
        <vt:lpwstr>_Toc378144034</vt:lpwstr>
      </vt:variant>
      <vt:variant>
        <vt:i4>1441855</vt:i4>
      </vt:variant>
      <vt:variant>
        <vt:i4>122</vt:i4>
      </vt:variant>
      <vt:variant>
        <vt:i4>0</vt:i4>
      </vt:variant>
      <vt:variant>
        <vt:i4>5</vt:i4>
      </vt:variant>
      <vt:variant>
        <vt:lpwstr/>
      </vt:variant>
      <vt:variant>
        <vt:lpwstr>_Toc378144033</vt:lpwstr>
      </vt:variant>
      <vt:variant>
        <vt:i4>1441855</vt:i4>
      </vt:variant>
      <vt:variant>
        <vt:i4>116</vt:i4>
      </vt:variant>
      <vt:variant>
        <vt:i4>0</vt:i4>
      </vt:variant>
      <vt:variant>
        <vt:i4>5</vt:i4>
      </vt:variant>
      <vt:variant>
        <vt:lpwstr/>
      </vt:variant>
      <vt:variant>
        <vt:lpwstr>_Toc378144032</vt:lpwstr>
      </vt:variant>
      <vt:variant>
        <vt:i4>1441855</vt:i4>
      </vt:variant>
      <vt:variant>
        <vt:i4>110</vt:i4>
      </vt:variant>
      <vt:variant>
        <vt:i4>0</vt:i4>
      </vt:variant>
      <vt:variant>
        <vt:i4>5</vt:i4>
      </vt:variant>
      <vt:variant>
        <vt:lpwstr/>
      </vt:variant>
      <vt:variant>
        <vt:lpwstr>_Toc378144031</vt:lpwstr>
      </vt:variant>
      <vt:variant>
        <vt:i4>1441855</vt:i4>
      </vt:variant>
      <vt:variant>
        <vt:i4>104</vt:i4>
      </vt:variant>
      <vt:variant>
        <vt:i4>0</vt:i4>
      </vt:variant>
      <vt:variant>
        <vt:i4>5</vt:i4>
      </vt:variant>
      <vt:variant>
        <vt:lpwstr/>
      </vt:variant>
      <vt:variant>
        <vt:lpwstr>_Toc378144030</vt:lpwstr>
      </vt:variant>
      <vt:variant>
        <vt:i4>1507391</vt:i4>
      </vt:variant>
      <vt:variant>
        <vt:i4>98</vt:i4>
      </vt:variant>
      <vt:variant>
        <vt:i4>0</vt:i4>
      </vt:variant>
      <vt:variant>
        <vt:i4>5</vt:i4>
      </vt:variant>
      <vt:variant>
        <vt:lpwstr/>
      </vt:variant>
      <vt:variant>
        <vt:lpwstr>_Toc378144029</vt:lpwstr>
      </vt:variant>
      <vt:variant>
        <vt:i4>1507391</vt:i4>
      </vt:variant>
      <vt:variant>
        <vt:i4>92</vt:i4>
      </vt:variant>
      <vt:variant>
        <vt:i4>0</vt:i4>
      </vt:variant>
      <vt:variant>
        <vt:i4>5</vt:i4>
      </vt:variant>
      <vt:variant>
        <vt:lpwstr/>
      </vt:variant>
      <vt:variant>
        <vt:lpwstr>_Toc378144028</vt:lpwstr>
      </vt:variant>
      <vt:variant>
        <vt:i4>1507391</vt:i4>
      </vt:variant>
      <vt:variant>
        <vt:i4>86</vt:i4>
      </vt:variant>
      <vt:variant>
        <vt:i4>0</vt:i4>
      </vt:variant>
      <vt:variant>
        <vt:i4>5</vt:i4>
      </vt:variant>
      <vt:variant>
        <vt:lpwstr/>
      </vt:variant>
      <vt:variant>
        <vt:lpwstr>_Toc378144027</vt:lpwstr>
      </vt:variant>
      <vt:variant>
        <vt:i4>1507391</vt:i4>
      </vt:variant>
      <vt:variant>
        <vt:i4>80</vt:i4>
      </vt:variant>
      <vt:variant>
        <vt:i4>0</vt:i4>
      </vt:variant>
      <vt:variant>
        <vt:i4>5</vt:i4>
      </vt:variant>
      <vt:variant>
        <vt:lpwstr/>
      </vt:variant>
      <vt:variant>
        <vt:lpwstr>_Toc378144026</vt:lpwstr>
      </vt:variant>
      <vt:variant>
        <vt:i4>1507391</vt:i4>
      </vt:variant>
      <vt:variant>
        <vt:i4>74</vt:i4>
      </vt:variant>
      <vt:variant>
        <vt:i4>0</vt:i4>
      </vt:variant>
      <vt:variant>
        <vt:i4>5</vt:i4>
      </vt:variant>
      <vt:variant>
        <vt:lpwstr/>
      </vt:variant>
      <vt:variant>
        <vt:lpwstr>_Toc378144025</vt:lpwstr>
      </vt:variant>
      <vt:variant>
        <vt:i4>1507391</vt:i4>
      </vt:variant>
      <vt:variant>
        <vt:i4>68</vt:i4>
      </vt:variant>
      <vt:variant>
        <vt:i4>0</vt:i4>
      </vt:variant>
      <vt:variant>
        <vt:i4>5</vt:i4>
      </vt:variant>
      <vt:variant>
        <vt:lpwstr/>
      </vt:variant>
      <vt:variant>
        <vt:lpwstr>_Toc378144024</vt:lpwstr>
      </vt:variant>
      <vt:variant>
        <vt:i4>1507391</vt:i4>
      </vt:variant>
      <vt:variant>
        <vt:i4>62</vt:i4>
      </vt:variant>
      <vt:variant>
        <vt:i4>0</vt:i4>
      </vt:variant>
      <vt:variant>
        <vt:i4>5</vt:i4>
      </vt:variant>
      <vt:variant>
        <vt:lpwstr/>
      </vt:variant>
      <vt:variant>
        <vt:lpwstr>_Toc378144023</vt:lpwstr>
      </vt:variant>
      <vt:variant>
        <vt:i4>1507391</vt:i4>
      </vt:variant>
      <vt:variant>
        <vt:i4>56</vt:i4>
      </vt:variant>
      <vt:variant>
        <vt:i4>0</vt:i4>
      </vt:variant>
      <vt:variant>
        <vt:i4>5</vt:i4>
      </vt:variant>
      <vt:variant>
        <vt:lpwstr/>
      </vt:variant>
      <vt:variant>
        <vt:lpwstr>_Toc378144022</vt:lpwstr>
      </vt:variant>
      <vt:variant>
        <vt:i4>1507391</vt:i4>
      </vt:variant>
      <vt:variant>
        <vt:i4>50</vt:i4>
      </vt:variant>
      <vt:variant>
        <vt:i4>0</vt:i4>
      </vt:variant>
      <vt:variant>
        <vt:i4>5</vt:i4>
      </vt:variant>
      <vt:variant>
        <vt:lpwstr/>
      </vt:variant>
      <vt:variant>
        <vt:lpwstr>_Toc378144021</vt:lpwstr>
      </vt:variant>
      <vt:variant>
        <vt:i4>1507391</vt:i4>
      </vt:variant>
      <vt:variant>
        <vt:i4>44</vt:i4>
      </vt:variant>
      <vt:variant>
        <vt:i4>0</vt:i4>
      </vt:variant>
      <vt:variant>
        <vt:i4>5</vt:i4>
      </vt:variant>
      <vt:variant>
        <vt:lpwstr/>
      </vt:variant>
      <vt:variant>
        <vt:lpwstr>_Toc378144020</vt:lpwstr>
      </vt:variant>
      <vt:variant>
        <vt:i4>1310783</vt:i4>
      </vt:variant>
      <vt:variant>
        <vt:i4>38</vt:i4>
      </vt:variant>
      <vt:variant>
        <vt:i4>0</vt:i4>
      </vt:variant>
      <vt:variant>
        <vt:i4>5</vt:i4>
      </vt:variant>
      <vt:variant>
        <vt:lpwstr/>
      </vt:variant>
      <vt:variant>
        <vt:lpwstr>_Toc378144019</vt:lpwstr>
      </vt:variant>
      <vt:variant>
        <vt:i4>1310783</vt:i4>
      </vt:variant>
      <vt:variant>
        <vt:i4>32</vt:i4>
      </vt:variant>
      <vt:variant>
        <vt:i4>0</vt:i4>
      </vt:variant>
      <vt:variant>
        <vt:i4>5</vt:i4>
      </vt:variant>
      <vt:variant>
        <vt:lpwstr/>
      </vt:variant>
      <vt:variant>
        <vt:lpwstr>_Toc378144018</vt:lpwstr>
      </vt:variant>
      <vt:variant>
        <vt:i4>1310783</vt:i4>
      </vt:variant>
      <vt:variant>
        <vt:i4>26</vt:i4>
      </vt:variant>
      <vt:variant>
        <vt:i4>0</vt:i4>
      </vt:variant>
      <vt:variant>
        <vt:i4>5</vt:i4>
      </vt:variant>
      <vt:variant>
        <vt:lpwstr/>
      </vt:variant>
      <vt:variant>
        <vt:lpwstr>_Toc378144017</vt:lpwstr>
      </vt:variant>
      <vt:variant>
        <vt:i4>1310783</vt:i4>
      </vt:variant>
      <vt:variant>
        <vt:i4>20</vt:i4>
      </vt:variant>
      <vt:variant>
        <vt:i4>0</vt:i4>
      </vt:variant>
      <vt:variant>
        <vt:i4>5</vt:i4>
      </vt:variant>
      <vt:variant>
        <vt:lpwstr/>
      </vt:variant>
      <vt:variant>
        <vt:lpwstr>_Toc378144016</vt:lpwstr>
      </vt:variant>
      <vt:variant>
        <vt:i4>1310783</vt:i4>
      </vt:variant>
      <vt:variant>
        <vt:i4>14</vt:i4>
      </vt:variant>
      <vt:variant>
        <vt:i4>0</vt:i4>
      </vt:variant>
      <vt:variant>
        <vt:i4>5</vt:i4>
      </vt:variant>
      <vt:variant>
        <vt:lpwstr/>
      </vt:variant>
      <vt:variant>
        <vt:lpwstr>_Toc378144015</vt:lpwstr>
      </vt:variant>
      <vt:variant>
        <vt:i4>1310783</vt:i4>
      </vt:variant>
      <vt:variant>
        <vt:i4>8</vt:i4>
      </vt:variant>
      <vt:variant>
        <vt:i4>0</vt:i4>
      </vt:variant>
      <vt:variant>
        <vt:i4>5</vt:i4>
      </vt:variant>
      <vt:variant>
        <vt:lpwstr/>
      </vt:variant>
      <vt:variant>
        <vt:lpwstr>_Toc378144014</vt:lpwstr>
      </vt:variant>
      <vt:variant>
        <vt:i4>1310783</vt:i4>
      </vt:variant>
      <vt:variant>
        <vt:i4>2</vt:i4>
      </vt:variant>
      <vt:variant>
        <vt:i4>0</vt:i4>
      </vt:variant>
      <vt:variant>
        <vt:i4>5</vt:i4>
      </vt:variant>
      <vt:variant>
        <vt:lpwstr/>
      </vt:variant>
      <vt:variant>
        <vt:lpwstr>_Toc378144013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OU Praha 9</dc:creator>
  <cp:keywords/>
  <cp:lastModifiedBy>sibaj</cp:lastModifiedBy>
  <cp:revision>2</cp:revision>
  <cp:lastPrinted>2014-01-29T15:11:00Z</cp:lastPrinted>
  <dcterms:created xsi:type="dcterms:W3CDTF">2014-03-10T09:50:00Z</dcterms:created>
  <dcterms:modified xsi:type="dcterms:W3CDTF">2014-03-10T09:50:00Z</dcterms:modified>
</cp:coreProperties>
</file>